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14039" w14:textId="6C30712D" w:rsidR="00002F2C" w:rsidRPr="008459AB" w:rsidRDefault="00002F2C" w:rsidP="00811082">
      <w:bookmarkStart w:id="0" w:name="_GoBack"/>
      <w:bookmarkEnd w:id="0"/>
    </w:p>
    <w:p w14:paraId="5F9738DD" w14:textId="77777777" w:rsidR="00811082" w:rsidRDefault="00002F2C" w:rsidP="00811082">
      <w:pPr>
        <w:pStyle w:val="Title"/>
      </w:pPr>
      <w:r w:rsidRPr="00811082">
        <w:t>ՀԱՅԱՍՏԱՆԻ</w:t>
      </w:r>
      <w:r w:rsidRPr="00811082">
        <w:rPr>
          <w:lang w:val="ru-RU"/>
        </w:rPr>
        <w:t xml:space="preserve"> </w:t>
      </w:r>
      <w:r w:rsidRPr="00811082">
        <w:t>ՀԱՆՐԱՊԵՏՈՒԹՅԱՆ</w:t>
      </w:r>
      <w:r w:rsidRPr="00811082">
        <w:rPr>
          <w:lang w:val="ru-RU"/>
        </w:rPr>
        <w:t xml:space="preserve"> </w:t>
      </w:r>
    </w:p>
    <w:p w14:paraId="13397335" w14:textId="6D3684F2" w:rsidR="00002F2C" w:rsidRDefault="00002F2C" w:rsidP="00811082">
      <w:pPr>
        <w:pStyle w:val="Title"/>
      </w:pPr>
      <w:r w:rsidRPr="00811082">
        <w:t>ՀԱՇՎԵՔՆՆԻՉ</w:t>
      </w:r>
      <w:r w:rsidRPr="00811082">
        <w:rPr>
          <w:lang w:val="ru-RU"/>
        </w:rPr>
        <w:t xml:space="preserve"> </w:t>
      </w:r>
      <w:r w:rsidRPr="00811082">
        <w:t>ՊԱԼԱՏ</w:t>
      </w:r>
    </w:p>
    <w:p w14:paraId="3439B171" w14:textId="77777777" w:rsidR="00811082" w:rsidRPr="00D24AFE" w:rsidRDefault="00811082" w:rsidP="00896474">
      <w:pPr>
        <w:rPr>
          <w:lang w:val="en-US"/>
        </w:rPr>
      </w:pPr>
    </w:p>
    <w:p w14:paraId="1E0585B2" w14:textId="644457C5" w:rsidR="00002F2C" w:rsidRPr="008459AB" w:rsidRDefault="00002F2C" w:rsidP="00896474">
      <w:pPr>
        <w:pStyle w:val="Title"/>
        <w:rPr>
          <w:noProof/>
          <w:lang w:val="ru-RU" w:eastAsia="ru-RU"/>
        </w:rPr>
      </w:pPr>
      <w:r w:rsidRPr="008459AB">
        <w:rPr>
          <w:noProof/>
          <w:lang w:val="en-GB" w:eastAsia="en-GB"/>
        </w:rPr>
        <w:drawing>
          <wp:inline distT="0" distB="0" distL="0" distR="0" wp14:anchorId="2EEBF75C" wp14:editId="64EEDDE8">
            <wp:extent cx="1345565" cy="1259205"/>
            <wp:effectExtent l="0" t="0" r="6985" b="0"/>
            <wp:docPr id="1" name="Picture 7" descr="http://www.parliament.am/laws_images/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liament.am/laws_images/1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6B9CB" w14:textId="77777777" w:rsidR="00002F2C" w:rsidRPr="008459AB" w:rsidRDefault="00002F2C" w:rsidP="00896474"/>
    <w:p w14:paraId="327284D0" w14:textId="77777777" w:rsidR="00002F2C" w:rsidRPr="008459AB" w:rsidRDefault="00002F2C" w:rsidP="00811082"/>
    <w:p w14:paraId="62ED3D58" w14:textId="77777777" w:rsidR="0055779E" w:rsidRPr="00811082" w:rsidRDefault="008009AA" w:rsidP="00896474">
      <w:pPr>
        <w:pStyle w:val="Title"/>
      </w:pPr>
      <w:r w:rsidRPr="00811082">
        <w:t>ԸՆԹԱՑԻԿ ԵԶՐԱԿԱՑՈՒԹՅՈՒՆ</w:t>
      </w:r>
      <w:r w:rsidR="0055779E" w:rsidRPr="00811082">
        <w:t xml:space="preserve"> </w:t>
      </w:r>
    </w:p>
    <w:p w14:paraId="6E5DFC79" w14:textId="5BD058D8" w:rsidR="00002F2C" w:rsidRPr="00811082" w:rsidRDefault="0055779E" w:rsidP="00896474">
      <w:pPr>
        <w:pStyle w:val="Title"/>
      </w:pPr>
      <w:r w:rsidRPr="00811082">
        <w:t>(</w:t>
      </w:r>
      <w:r w:rsidRPr="00896474">
        <w:rPr>
          <w:lang w:eastAsia="ru-RU"/>
        </w:rPr>
        <w:t>ՄԻՋԱՆԿՅԱԼ ՀԱՇՎԵՏՎՈՒԹՅՈՒՆ)</w:t>
      </w:r>
    </w:p>
    <w:p w14:paraId="26AB90CA" w14:textId="2237B34C" w:rsidR="00002F2C" w:rsidRPr="00811082" w:rsidRDefault="00F02C3A" w:rsidP="00896474">
      <w:pPr>
        <w:pStyle w:val="Title"/>
        <w:rPr>
          <w:lang w:eastAsia="ru-RU"/>
        </w:rPr>
      </w:pPr>
      <w:r w:rsidRPr="00896474">
        <w:rPr>
          <w:lang w:eastAsia="ru-RU"/>
        </w:rPr>
        <w:t>Հ</w:t>
      </w:r>
      <w:r w:rsidR="006C4586" w:rsidRPr="00896474">
        <w:rPr>
          <w:lang w:eastAsia="ru-RU"/>
        </w:rPr>
        <w:t xml:space="preserve">ԱՅԱՍՏԱՆԻ </w:t>
      </w:r>
      <w:r w:rsidRPr="00896474">
        <w:rPr>
          <w:lang w:eastAsia="ru-RU"/>
        </w:rPr>
        <w:t>Հ</w:t>
      </w:r>
      <w:r w:rsidR="006C4586" w:rsidRPr="00896474">
        <w:rPr>
          <w:lang w:eastAsia="ru-RU"/>
        </w:rPr>
        <w:t>ԱՆՐԱՊԵՏՈՒԹՅԱՆ</w:t>
      </w:r>
      <w:r w:rsidRPr="00896474">
        <w:rPr>
          <w:lang w:eastAsia="ru-RU"/>
        </w:rPr>
        <w:t xml:space="preserve"> </w:t>
      </w:r>
      <w:r w:rsidR="00EA5680" w:rsidRPr="00896474">
        <w:rPr>
          <w:lang w:eastAsia="ru-RU"/>
        </w:rPr>
        <w:t>202</w:t>
      </w:r>
      <w:r w:rsidR="00E86F3E" w:rsidRPr="00896474">
        <w:rPr>
          <w:lang w:eastAsia="ru-RU"/>
        </w:rPr>
        <w:t>5</w:t>
      </w:r>
      <w:r w:rsidR="00EA5680" w:rsidRPr="00896474">
        <w:rPr>
          <w:lang w:eastAsia="ru-RU"/>
        </w:rPr>
        <w:t xml:space="preserve"> ԹՎԱԿԱՆԻ ՊԵՏԱԿԱՆ ԲՅՈՒՋԵԻ </w:t>
      </w:r>
      <w:r w:rsidR="0055779E" w:rsidRPr="00896474">
        <w:rPr>
          <w:lang w:eastAsia="ru-RU"/>
        </w:rPr>
        <w:t xml:space="preserve">ԱՌԱՋԻՆ ԵՌԱՄՍՅԱԿԻ </w:t>
      </w:r>
      <w:r w:rsidR="00E86F3E" w:rsidRPr="00896474">
        <w:rPr>
          <w:lang w:eastAsia="ru-RU"/>
        </w:rPr>
        <w:t xml:space="preserve">ԿԱՏԱՐՄԱՆ </w:t>
      </w:r>
      <w:r w:rsidR="00EA5680" w:rsidRPr="00896474">
        <w:rPr>
          <w:lang w:eastAsia="ru-RU"/>
        </w:rPr>
        <w:t>ՀԱՇՎԵՔՆՆՈՒԹՅԱՆ</w:t>
      </w:r>
      <w:r w:rsidR="00EA5680" w:rsidRPr="00811082">
        <w:rPr>
          <w:lang w:eastAsia="ru-RU"/>
        </w:rPr>
        <w:t xml:space="preserve"> </w:t>
      </w:r>
    </w:p>
    <w:p w14:paraId="53FC4ACC" w14:textId="77777777" w:rsidR="00002F2C" w:rsidRDefault="00002F2C" w:rsidP="00811082"/>
    <w:p w14:paraId="5580895D" w14:textId="77777777" w:rsidR="00811082" w:rsidRDefault="00811082" w:rsidP="00811082"/>
    <w:p w14:paraId="26B2CA87" w14:textId="77777777" w:rsidR="00811082" w:rsidRPr="008459AB" w:rsidRDefault="00811082" w:rsidP="00811082"/>
    <w:p w14:paraId="27C00C81" w14:textId="77777777" w:rsidR="0055779E" w:rsidRPr="00896474" w:rsidRDefault="0055779E" w:rsidP="00896474">
      <w:pPr>
        <w:ind w:firstLine="0"/>
        <w:rPr>
          <w:sz w:val="28"/>
          <w:szCs w:val="28"/>
        </w:rPr>
      </w:pPr>
      <w:r w:rsidRPr="00896474">
        <w:rPr>
          <w:sz w:val="28"/>
          <w:szCs w:val="28"/>
        </w:rPr>
        <w:t xml:space="preserve">Ներկայացվում է՝ </w:t>
      </w:r>
    </w:p>
    <w:p w14:paraId="0DAC713B" w14:textId="77777777" w:rsidR="0055779E" w:rsidRPr="00896474" w:rsidRDefault="0055779E" w:rsidP="00896474">
      <w:pPr>
        <w:ind w:left="567" w:firstLine="0"/>
        <w:rPr>
          <w:b/>
          <w:bCs w:val="0"/>
          <w:sz w:val="28"/>
          <w:szCs w:val="28"/>
        </w:rPr>
      </w:pPr>
      <w:r w:rsidRPr="00896474">
        <w:rPr>
          <w:b/>
          <w:bCs w:val="0"/>
          <w:sz w:val="28"/>
          <w:szCs w:val="28"/>
        </w:rPr>
        <w:t>ՀՀ Ազգային ժողովին,</w:t>
      </w:r>
    </w:p>
    <w:p w14:paraId="2B809909" w14:textId="45660943" w:rsidR="0055779E" w:rsidRPr="00896474" w:rsidRDefault="0055779E" w:rsidP="00896474">
      <w:pPr>
        <w:ind w:left="567" w:firstLine="0"/>
        <w:rPr>
          <w:b/>
          <w:bCs w:val="0"/>
          <w:sz w:val="28"/>
          <w:szCs w:val="28"/>
        </w:rPr>
      </w:pPr>
      <w:r w:rsidRPr="00896474">
        <w:rPr>
          <w:b/>
          <w:bCs w:val="0"/>
          <w:sz w:val="28"/>
          <w:szCs w:val="28"/>
        </w:rPr>
        <w:t xml:space="preserve">ՀՀ կառավարությանը, </w:t>
      </w:r>
      <w:r w:rsidR="0052458C" w:rsidRPr="00C71D57">
        <w:rPr>
          <w:sz w:val="28"/>
          <w:szCs w:val="28"/>
        </w:rPr>
        <w:t>և</w:t>
      </w:r>
    </w:p>
    <w:p w14:paraId="7F7BB55F" w14:textId="77777777" w:rsidR="0055779E" w:rsidRPr="00896474" w:rsidRDefault="0055779E" w:rsidP="00896474">
      <w:pPr>
        <w:ind w:firstLine="0"/>
        <w:rPr>
          <w:sz w:val="28"/>
          <w:szCs w:val="28"/>
        </w:rPr>
      </w:pPr>
      <w:r w:rsidRPr="00896474">
        <w:rPr>
          <w:sz w:val="28"/>
          <w:szCs w:val="28"/>
        </w:rPr>
        <w:t>հրապարակվում է Հաշվեքննիչ պալատի պաշտոնական կայքում</w:t>
      </w:r>
    </w:p>
    <w:p w14:paraId="10CE44CF" w14:textId="77777777" w:rsidR="00002F2C" w:rsidRPr="008459AB" w:rsidRDefault="00002F2C" w:rsidP="00811082"/>
    <w:p w14:paraId="543284BA" w14:textId="77777777" w:rsidR="00002F2C" w:rsidRPr="008459AB" w:rsidRDefault="00002F2C" w:rsidP="00811082"/>
    <w:p w14:paraId="311AB102" w14:textId="77777777" w:rsidR="00002F2C" w:rsidRPr="008459AB" w:rsidRDefault="00002F2C" w:rsidP="00811082"/>
    <w:p w14:paraId="1B06B063" w14:textId="77777777" w:rsidR="00002F2C" w:rsidRPr="008459AB" w:rsidRDefault="00002F2C" w:rsidP="00811082"/>
    <w:p w14:paraId="6AA98221" w14:textId="77777777" w:rsidR="00002F2C" w:rsidRPr="008459AB" w:rsidRDefault="00002F2C" w:rsidP="00811082"/>
    <w:p w14:paraId="03F226BA" w14:textId="1190C793" w:rsidR="00002F2C" w:rsidRPr="008459AB" w:rsidRDefault="00002F2C" w:rsidP="00896474">
      <w:pPr>
        <w:jc w:val="center"/>
        <w:sectPr w:rsidR="00002F2C" w:rsidRPr="008459AB" w:rsidSect="001926CD">
          <w:headerReference w:type="default" r:id="rId9"/>
          <w:footerReference w:type="default" r:id="rId10"/>
          <w:headerReference w:type="first" r:id="rId11"/>
          <w:pgSz w:w="11906" w:h="16838" w:code="9"/>
          <w:pgMar w:top="1304" w:right="1304" w:bottom="1304" w:left="1304" w:header="720" w:footer="720" w:gutter="0"/>
          <w:pgNumType w:start="0"/>
          <w:cols w:space="720"/>
          <w:titlePg/>
          <w:docGrid w:linePitch="360"/>
        </w:sectPr>
      </w:pPr>
      <w:r w:rsidRPr="008459AB">
        <w:t>202</w:t>
      </w:r>
      <w:r w:rsidR="00220D00" w:rsidRPr="008459AB">
        <w:t>5</w:t>
      </w:r>
      <w:r w:rsidRPr="008459AB">
        <w:t>թ</w:t>
      </w:r>
    </w:p>
    <w:p w14:paraId="7BC44EE9" w14:textId="77777777" w:rsidR="00002F2C" w:rsidRPr="00455C28" w:rsidRDefault="00002F2C" w:rsidP="00811082">
      <w:pPr>
        <w:pStyle w:val="Subtitle"/>
      </w:pPr>
      <w:r w:rsidRPr="00455C28">
        <w:lastRenderedPageBreak/>
        <w:t>ԲՈՎԱՆԴԱԿՈՒԹՅՈՒՆ</w:t>
      </w:r>
    </w:p>
    <w:p w14:paraId="764AE2A9" w14:textId="3E4C9ECD" w:rsidR="00D6694A" w:rsidRDefault="004B3B70">
      <w:pPr>
        <w:pStyle w:val="TOC1"/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2"/>
          <w:szCs w:val="22"/>
          <w:shd w:val="clear" w:color="auto" w:fill="auto"/>
          <w:lang w:val="en-US"/>
          <w14:ligatures w14:val="standardContextual"/>
        </w:rPr>
      </w:pPr>
      <w:r>
        <w:rPr>
          <w:rFonts w:cs="Times New Roman"/>
          <w:noProof/>
          <w:lang w:val="en-US"/>
        </w:rPr>
        <w:fldChar w:fldCharType="begin"/>
      </w:r>
      <w:r>
        <w:rPr>
          <w:rFonts w:cs="Times New Roman"/>
          <w:noProof/>
          <w:lang w:val="en-US"/>
        </w:rPr>
        <w:instrText xml:space="preserve"> TOC \h \z \t "Heading 1,2,Header,1" </w:instrText>
      </w:r>
      <w:r>
        <w:rPr>
          <w:rFonts w:cs="Times New Roman"/>
          <w:noProof/>
          <w:lang w:val="en-US"/>
        </w:rPr>
        <w:fldChar w:fldCharType="separate"/>
      </w:r>
      <w:hyperlink w:anchor="_Toc205295225" w:history="1">
        <w:r w:rsidR="00D6694A" w:rsidRPr="0029548C">
          <w:rPr>
            <w:rStyle w:val="Hyperlink"/>
            <w:noProof/>
          </w:rPr>
          <w:t>ՀՀ 2025 ԹՎԱԿԱՆԻ ՊԵՏԱԿԱՆ ԲՅՈՒՋԵԻ ԱՌԱՋԻՆ ԵՌԱՄՍՅԱԿԻ ԿԱՏԱՐՄԱՆ ՀԱՇՎԵՔՆՆՈՒԹՅԱՆ ԸՆԹԱՑԻԿ ԵԶՐԱԿԱՑՈՒԹՅՈՒՆԸ (ՄԻՋԱՆԿՅԱԼ ՀԱՇՎԵՏՎՈՒԹՅՈՒՆԸ)</w:t>
        </w:r>
        <w:r w:rsidR="00D6694A">
          <w:rPr>
            <w:noProof/>
            <w:webHidden/>
          </w:rPr>
          <w:tab/>
        </w:r>
        <w:r w:rsidR="00D6694A">
          <w:rPr>
            <w:noProof/>
            <w:webHidden/>
          </w:rPr>
          <w:fldChar w:fldCharType="begin"/>
        </w:r>
        <w:r w:rsidR="00D6694A">
          <w:rPr>
            <w:noProof/>
            <w:webHidden/>
          </w:rPr>
          <w:instrText xml:space="preserve"> PAGEREF _Toc205295225 \h </w:instrText>
        </w:r>
        <w:r w:rsidR="00D6694A">
          <w:rPr>
            <w:noProof/>
            <w:webHidden/>
          </w:rPr>
        </w:r>
        <w:r w:rsidR="00D6694A">
          <w:rPr>
            <w:noProof/>
            <w:webHidden/>
          </w:rPr>
          <w:fldChar w:fldCharType="separate"/>
        </w:r>
        <w:r w:rsidR="00951FFD">
          <w:rPr>
            <w:noProof/>
            <w:webHidden/>
          </w:rPr>
          <w:t>2</w:t>
        </w:r>
        <w:r w:rsidR="00D6694A">
          <w:rPr>
            <w:noProof/>
            <w:webHidden/>
          </w:rPr>
          <w:fldChar w:fldCharType="end"/>
        </w:r>
      </w:hyperlink>
    </w:p>
    <w:p w14:paraId="31E66C40" w14:textId="233794CE" w:rsidR="00D6694A" w:rsidRDefault="00DA45AD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2"/>
          <w:szCs w:val="22"/>
          <w:shd w:val="clear" w:color="auto" w:fill="auto"/>
          <w:lang w:val="en-US"/>
          <w14:ligatures w14:val="standardContextual"/>
        </w:rPr>
      </w:pPr>
      <w:hyperlink w:anchor="_Toc205295226" w:history="1">
        <w:r w:rsidR="00D6694A" w:rsidRPr="0029548C">
          <w:rPr>
            <w:rStyle w:val="Hyperlink"/>
            <w:noProof/>
          </w:rPr>
          <w:t>1.</w:t>
        </w:r>
        <w:r w:rsidR="00D6694A">
          <w:rPr>
            <w:rFonts w:asciiTheme="minorHAnsi" w:eastAsiaTheme="minorEastAsia" w:hAnsiTheme="minorHAnsi" w:cstheme="minorBidi"/>
            <w:bCs w:val="0"/>
            <w:iCs w:val="0"/>
            <w:noProof/>
            <w:kern w:val="2"/>
            <w:sz w:val="22"/>
            <w:szCs w:val="22"/>
            <w:shd w:val="clear" w:color="auto" w:fill="auto"/>
            <w:lang w:val="en-US"/>
            <w14:ligatures w14:val="standardContextual"/>
          </w:rPr>
          <w:tab/>
        </w:r>
        <w:r w:rsidR="00D6694A" w:rsidRPr="0029548C">
          <w:rPr>
            <w:rStyle w:val="Hyperlink"/>
            <w:noProof/>
          </w:rPr>
          <w:t>ՆԵՐԱԾՈՒԹՅՈՒՆ</w:t>
        </w:r>
        <w:r w:rsidR="00D6694A">
          <w:rPr>
            <w:noProof/>
            <w:webHidden/>
          </w:rPr>
          <w:tab/>
        </w:r>
        <w:r w:rsidR="00D6694A">
          <w:rPr>
            <w:noProof/>
            <w:webHidden/>
          </w:rPr>
          <w:fldChar w:fldCharType="begin"/>
        </w:r>
        <w:r w:rsidR="00D6694A">
          <w:rPr>
            <w:noProof/>
            <w:webHidden/>
          </w:rPr>
          <w:instrText xml:space="preserve"> PAGEREF _Toc205295226 \h </w:instrText>
        </w:r>
        <w:r w:rsidR="00D6694A">
          <w:rPr>
            <w:noProof/>
            <w:webHidden/>
          </w:rPr>
        </w:r>
        <w:r w:rsidR="00D6694A">
          <w:rPr>
            <w:noProof/>
            <w:webHidden/>
          </w:rPr>
          <w:fldChar w:fldCharType="separate"/>
        </w:r>
        <w:r w:rsidR="00951FFD">
          <w:rPr>
            <w:noProof/>
            <w:webHidden/>
          </w:rPr>
          <w:t>2</w:t>
        </w:r>
        <w:r w:rsidR="00D6694A">
          <w:rPr>
            <w:noProof/>
            <w:webHidden/>
          </w:rPr>
          <w:fldChar w:fldCharType="end"/>
        </w:r>
      </w:hyperlink>
    </w:p>
    <w:p w14:paraId="6FD39AA7" w14:textId="36AC8233" w:rsidR="00D6694A" w:rsidRDefault="00DA45AD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2"/>
          <w:szCs w:val="22"/>
          <w:shd w:val="clear" w:color="auto" w:fill="auto"/>
          <w:lang w:val="en-US"/>
          <w14:ligatures w14:val="standardContextual"/>
        </w:rPr>
      </w:pPr>
      <w:hyperlink w:anchor="_Toc205295229" w:history="1">
        <w:r w:rsidR="00D6694A" w:rsidRPr="0029548C">
          <w:rPr>
            <w:rStyle w:val="Hyperlink"/>
            <w:noProof/>
          </w:rPr>
          <w:t>2.</w:t>
        </w:r>
        <w:r w:rsidR="00D6694A">
          <w:rPr>
            <w:rFonts w:asciiTheme="minorHAnsi" w:eastAsiaTheme="minorEastAsia" w:hAnsiTheme="minorHAnsi" w:cstheme="minorBidi"/>
            <w:bCs w:val="0"/>
            <w:iCs w:val="0"/>
            <w:noProof/>
            <w:kern w:val="2"/>
            <w:sz w:val="22"/>
            <w:szCs w:val="22"/>
            <w:shd w:val="clear" w:color="auto" w:fill="auto"/>
            <w:lang w:val="en-US"/>
            <w14:ligatures w14:val="standardContextual"/>
          </w:rPr>
          <w:tab/>
        </w:r>
        <w:r w:rsidR="00D6694A" w:rsidRPr="0029548C">
          <w:rPr>
            <w:rStyle w:val="Hyperlink"/>
            <w:noProof/>
          </w:rPr>
          <w:t>ԱՄՓՈՓԱԳԻՐ</w:t>
        </w:r>
        <w:r w:rsidR="00D6694A">
          <w:rPr>
            <w:noProof/>
            <w:webHidden/>
          </w:rPr>
          <w:tab/>
        </w:r>
        <w:r w:rsidR="00D6694A">
          <w:rPr>
            <w:noProof/>
            <w:webHidden/>
          </w:rPr>
          <w:fldChar w:fldCharType="begin"/>
        </w:r>
        <w:r w:rsidR="00D6694A">
          <w:rPr>
            <w:noProof/>
            <w:webHidden/>
          </w:rPr>
          <w:instrText xml:space="preserve"> PAGEREF _Toc205295229 \h </w:instrText>
        </w:r>
        <w:r w:rsidR="00D6694A">
          <w:rPr>
            <w:noProof/>
            <w:webHidden/>
          </w:rPr>
        </w:r>
        <w:r w:rsidR="00D6694A">
          <w:rPr>
            <w:noProof/>
            <w:webHidden/>
          </w:rPr>
          <w:fldChar w:fldCharType="separate"/>
        </w:r>
        <w:r w:rsidR="00951FFD">
          <w:rPr>
            <w:noProof/>
            <w:webHidden/>
          </w:rPr>
          <w:t>2</w:t>
        </w:r>
        <w:r w:rsidR="00D6694A">
          <w:rPr>
            <w:noProof/>
            <w:webHidden/>
          </w:rPr>
          <w:fldChar w:fldCharType="end"/>
        </w:r>
      </w:hyperlink>
    </w:p>
    <w:p w14:paraId="23E0FCD8" w14:textId="363DE21F" w:rsidR="00D6694A" w:rsidRDefault="00DA45AD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2"/>
          <w:szCs w:val="22"/>
          <w:shd w:val="clear" w:color="auto" w:fill="auto"/>
          <w:lang w:val="en-US"/>
          <w14:ligatures w14:val="standardContextual"/>
        </w:rPr>
      </w:pPr>
      <w:hyperlink w:anchor="_Toc205295232" w:history="1">
        <w:r w:rsidR="00D6694A" w:rsidRPr="0029548C">
          <w:rPr>
            <w:rStyle w:val="Hyperlink"/>
            <w:noProof/>
          </w:rPr>
          <w:t>3.</w:t>
        </w:r>
        <w:r w:rsidR="00D6694A">
          <w:rPr>
            <w:rFonts w:asciiTheme="minorHAnsi" w:eastAsiaTheme="minorEastAsia" w:hAnsiTheme="minorHAnsi" w:cstheme="minorBidi"/>
            <w:bCs w:val="0"/>
            <w:iCs w:val="0"/>
            <w:noProof/>
            <w:kern w:val="2"/>
            <w:sz w:val="22"/>
            <w:szCs w:val="22"/>
            <w:shd w:val="clear" w:color="auto" w:fill="auto"/>
            <w:lang w:val="en-US"/>
            <w14:ligatures w14:val="standardContextual"/>
          </w:rPr>
          <w:tab/>
        </w:r>
        <w:r w:rsidR="00D6694A" w:rsidRPr="0029548C">
          <w:rPr>
            <w:rStyle w:val="Hyperlink"/>
            <w:noProof/>
          </w:rPr>
          <w:t>ՀԱՇՎԵՔՆՆՈՒԹՅԱՆ ՇՐՋԱՆԱԿԸ, ՄԵԹՈԴԱԲԱՆՈՒԹՅՈՒՆԸ ԵՎ ՉԱՓԱՆԻՇԸ</w:t>
        </w:r>
        <w:r w:rsidR="00D6694A">
          <w:rPr>
            <w:noProof/>
            <w:webHidden/>
          </w:rPr>
          <w:tab/>
        </w:r>
        <w:r w:rsidR="00D6694A">
          <w:rPr>
            <w:noProof/>
            <w:webHidden/>
          </w:rPr>
          <w:fldChar w:fldCharType="begin"/>
        </w:r>
        <w:r w:rsidR="00D6694A">
          <w:rPr>
            <w:noProof/>
            <w:webHidden/>
          </w:rPr>
          <w:instrText xml:space="preserve"> PAGEREF _Toc205295232 \h </w:instrText>
        </w:r>
        <w:r w:rsidR="00D6694A">
          <w:rPr>
            <w:noProof/>
            <w:webHidden/>
          </w:rPr>
        </w:r>
        <w:r w:rsidR="00D6694A">
          <w:rPr>
            <w:noProof/>
            <w:webHidden/>
          </w:rPr>
          <w:fldChar w:fldCharType="separate"/>
        </w:r>
        <w:r w:rsidR="00951FFD">
          <w:rPr>
            <w:noProof/>
            <w:webHidden/>
          </w:rPr>
          <w:t>3</w:t>
        </w:r>
        <w:r w:rsidR="00D6694A">
          <w:rPr>
            <w:noProof/>
            <w:webHidden/>
          </w:rPr>
          <w:fldChar w:fldCharType="end"/>
        </w:r>
      </w:hyperlink>
    </w:p>
    <w:p w14:paraId="0950ADD5" w14:textId="4C3B1283" w:rsidR="00D6694A" w:rsidRDefault="00DA45AD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2"/>
          <w:szCs w:val="22"/>
          <w:shd w:val="clear" w:color="auto" w:fill="auto"/>
          <w:lang w:val="en-US"/>
          <w14:ligatures w14:val="standardContextual"/>
        </w:rPr>
      </w:pPr>
      <w:hyperlink w:anchor="_Toc205295233" w:history="1">
        <w:r w:rsidR="00D6694A" w:rsidRPr="0029548C">
          <w:rPr>
            <w:rStyle w:val="Hyperlink"/>
            <w:noProof/>
          </w:rPr>
          <w:t>4.</w:t>
        </w:r>
        <w:r w:rsidR="00D6694A">
          <w:rPr>
            <w:rFonts w:asciiTheme="minorHAnsi" w:eastAsiaTheme="minorEastAsia" w:hAnsiTheme="minorHAnsi" w:cstheme="minorBidi"/>
            <w:bCs w:val="0"/>
            <w:iCs w:val="0"/>
            <w:noProof/>
            <w:kern w:val="2"/>
            <w:sz w:val="22"/>
            <w:szCs w:val="22"/>
            <w:shd w:val="clear" w:color="auto" w:fill="auto"/>
            <w:lang w:val="en-US"/>
            <w14:ligatures w14:val="standardContextual"/>
          </w:rPr>
          <w:tab/>
        </w:r>
        <w:r w:rsidR="00D6694A" w:rsidRPr="0029548C">
          <w:rPr>
            <w:rStyle w:val="Hyperlink"/>
            <w:noProof/>
          </w:rPr>
          <w:t>ԸՆԹԱՑԻԿ ԵԶՐԱԿԱՑՈՒԹՅՈՒՆ</w:t>
        </w:r>
        <w:r w:rsidR="00D6694A">
          <w:rPr>
            <w:noProof/>
            <w:webHidden/>
          </w:rPr>
          <w:tab/>
        </w:r>
        <w:r w:rsidR="00D6694A">
          <w:rPr>
            <w:noProof/>
            <w:webHidden/>
          </w:rPr>
          <w:fldChar w:fldCharType="begin"/>
        </w:r>
        <w:r w:rsidR="00D6694A">
          <w:rPr>
            <w:noProof/>
            <w:webHidden/>
          </w:rPr>
          <w:instrText xml:space="preserve"> PAGEREF _Toc205295233 \h </w:instrText>
        </w:r>
        <w:r w:rsidR="00D6694A">
          <w:rPr>
            <w:noProof/>
            <w:webHidden/>
          </w:rPr>
        </w:r>
        <w:r w:rsidR="00D6694A">
          <w:rPr>
            <w:noProof/>
            <w:webHidden/>
          </w:rPr>
          <w:fldChar w:fldCharType="separate"/>
        </w:r>
        <w:r w:rsidR="00951FFD">
          <w:rPr>
            <w:noProof/>
            <w:webHidden/>
          </w:rPr>
          <w:t>5</w:t>
        </w:r>
        <w:r w:rsidR="00D6694A">
          <w:rPr>
            <w:noProof/>
            <w:webHidden/>
          </w:rPr>
          <w:fldChar w:fldCharType="end"/>
        </w:r>
      </w:hyperlink>
    </w:p>
    <w:p w14:paraId="7729832A" w14:textId="51D8222D" w:rsidR="00D6694A" w:rsidRDefault="00DA45AD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2"/>
          <w:szCs w:val="22"/>
          <w:shd w:val="clear" w:color="auto" w:fill="auto"/>
          <w:lang w:val="en-US"/>
          <w14:ligatures w14:val="standardContextual"/>
        </w:rPr>
      </w:pPr>
      <w:hyperlink w:anchor="_Toc205295234" w:history="1">
        <w:r w:rsidR="00D6694A" w:rsidRPr="0029548C">
          <w:rPr>
            <w:rStyle w:val="Hyperlink"/>
            <w:noProof/>
          </w:rPr>
          <w:t>5.</w:t>
        </w:r>
        <w:r w:rsidR="00D6694A">
          <w:rPr>
            <w:rFonts w:asciiTheme="minorHAnsi" w:eastAsiaTheme="minorEastAsia" w:hAnsiTheme="minorHAnsi" w:cstheme="minorBidi"/>
            <w:bCs w:val="0"/>
            <w:iCs w:val="0"/>
            <w:noProof/>
            <w:kern w:val="2"/>
            <w:sz w:val="22"/>
            <w:szCs w:val="22"/>
            <w:shd w:val="clear" w:color="auto" w:fill="auto"/>
            <w:lang w:val="en-US"/>
            <w14:ligatures w14:val="standardContextual"/>
          </w:rPr>
          <w:tab/>
        </w:r>
        <w:r w:rsidR="00D6694A" w:rsidRPr="0029548C">
          <w:rPr>
            <w:rStyle w:val="Hyperlink"/>
            <w:noProof/>
          </w:rPr>
          <w:t>ՀԱՇՎԵՔՆՆՈՒԹՅԱՆ ՀԻՄՆԱԿԱՆ ԱՐԴՅՈՒՆՔՆԵՐԸ</w:t>
        </w:r>
        <w:r w:rsidR="00D6694A">
          <w:rPr>
            <w:noProof/>
            <w:webHidden/>
          </w:rPr>
          <w:tab/>
        </w:r>
        <w:r w:rsidR="00D6694A">
          <w:rPr>
            <w:noProof/>
            <w:webHidden/>
          </w:rPr>
          <w:fldChar w:fldCharType="begin"/>
        </w:r>
        <w:r w:rsidR="00D6694A">
          <w:rPr>
            <w:noProof/>
            <w:webHidden/>
          </w:rPr>
          <w:instrText xml:space="preserve"> PAGEREF _Toc205295234 \h </w:instrText>
        </w:r>
        <w:r w:rsidR="00D6694A">
          <w:rPr>
            <w:noProof/>
            <w:webHidden/>
          </w:rPr>
        </w:r>
        <w:r w:rsidR="00D6694A">
          <w:rPr>
            <w:noProof/>
            <w:webHidden/>
          </w:rPr>
          <w:fldChar w:fldCharType="separate"/>
        </w:r>
        <w:r w:rsidR="00951FFD">
          <w:rPr>
            <w:noProof/>
            <w:webHidden/>
          </w:rPr>
          <w:t>7</w:t>
        </w:r>
        <w:r w:rsidR="00D6694A">
          <w:rPr>
            <w:noProof/>
            <w:webHidden/>
          </w:rPr>
          <w:fldChar w:fldCharType="end"/>
        </w:r>
      </w:hyperlink>
    </w:p>
    <w:p w14:paraId="0E99EAB5" w14:textId="43DA5B49" w:rsidR="00D6694A" w:rsidRDefault="00DA45AD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2"/>
          <w:szCs w:val="22"/>
          <w:shd w:val="clear" w:color="auto" w:fill="auto"/>
          <w:lang w:val="en-US"/>
          <w14:ligatures w14:val="standardContextual"/>
        </w:rPr>
      </w:pPr>
      <w:hyperlink w:anchor="_Toc205295238" w:history="1">
        <w:r w:rsidR="00D6694A" w:rsidRPr="0029548C">
          <w:rPr>
            <w:rStyle w:val="Hyperlink"/>
            <w:noProof/>
          </w:rPr>
          <w:t>6.</w:t>
        </w:r>
        <w:r w:rsidR="00D6694A">
          <w:rPr>
            <w:rFonts w:asciiTheme="minorHAnsi" w:eastAsiaTheme="minorEastAsia" w:hAnsiTheme="minorHAnsi" w:cstheme="minorBidi"/>
            <w:bCs w:val="0"/>
            <w:iCs w:val="0"/>
            <w:noProof/>
            <w:kern w:val="2"/>
            <w:sz w:val="22"/>
            <w:szCs w:val="22"/>
            <w:shd w:val="clear" w:color="auto" w:fill="auto"/>
            <w:lang w:val="en-US"/>
            <w14:ligatures w14:val="standardContextual"/>
          </w:rPr>
          <w:tab/>
        </w:r>
        <w:r w:rsidR="00D6694A" w:rsidRPr="0029548C">
          <w:rPr>
            <w:rStyle w:val="Hyperlink"/>
            <w:noProof/>
          </w:rPr>
          <w:t>ՀՀ 2025 ԹՎԱԿԱՆԻ ՊԵՏԱԿԱՆ ԲՅՈՒՋԵԻ ԱՌԱՋԻՆ ԵՌԱՄՍՅԱԿԻ ՖԻՆԱՆՍԱԿԱՆ ՑՈՒՑԱՆԻՇՆԵՐԸ</w:t>
        </w:r>
        <w:r w:rsidR="00D6694A">
          <w:rPr>
            <w:noProof/>
            <w:webHidden/>
          </w:rPr>
          <w:tab/>
        </w:r>
        <w:r w:rsidR="00D6694A">
          <w:rPr>
            <w:noProof/>
            <w:webHidden/>
          </w:rPr>
          <w:fldChar w:fldCharType="begin"/>
        </w:r>
        <w:r w:rsidR="00D6694A">
          <w:rPr>
            <w:noProof/>
            <w:webHidden/>
          </w:rPr>
          <w:instrText xml:space="preserve"> PAGEREF _Toc205295238 \h </w:instrText>
        </w:r>
        <w:r w:rsidR="00D6694A">
          <w:rPr>
            <w:noProof/>
            <w:webHidden/>
          </w:rPr>
        </w:r>
        <w:r w:rsidR="00D6694A">
          <w:rPr>
            <w:noProof/>
            <w:webHidden/>
          </w:rPr>
          <w:fldChar w:fldCharType="separate"/>
        </w:r>
        <w:r w:rsidR="00951FFD">
          <w:rPr>
            <w:noProof/>
            <w:webHidden/>
          </w:rPr>
          <w:t>7</w:t>
        </w:r>
        <w:r w:rsidR="00D6694A">
          <w:rPr>
            <w:noProof/>
            <w:webHidden/>
          </w:rPr>
          <w:fldChar w:fldCharType="end"/>
        </w:r>
      </w:hyperlink>
    </w:p>
    <w:p w14:paraId="41CDCC63" w14:textId="489EFE16" w:rsidR="00D6694A" w:rsidRDefault="00DA45AD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2"/>
          <w:szCs w:val="22"/>
          <w:shd w:val="clear" w:color="auto" w:fill="auto"/>
          <w:lang w:val="en-US"/>
          <w14:ligatures w14:val="standardContextual"/>
        </w:rPr>
      </w:pPr>
      <w:hyperlink w:anchor="_Toc205295240" w:history="1">
        <w:r w:rsidR="00D6694A" w:rsidRPr="0029548C">
          <w:rPr>
            <w:rStyle w:val="Hyperlink"/>
            <w:noProof/>
          </w:rPr>
          <w:t>7.</w:t>
        </w:r>
        <w:r w:rsidR="00D6694A">
          <w:rPr>
            <w:rFonts w:asciiTheme="minorHAnsi" w:eastAsiaTheme="minorEastAsia" w:hAnsiTheme="minorHAnsi" w:cstheme="minorBidi"/>
            <w:bCs w:val="0"/>
            <w:iCs w:val="0"/>
            <w:noProof/>
            <w:kern w:val="2"/>
            <w:sz w:val="22"/>
            <w:szCs w:val="22"/>
            <w:shd w:val="clear" w:color="auto" w:fill="auto"/>
            <w:lang w:val="en-US"/>
            <w14:ligatures w14:val="standardContextual"/>
          </w:rPr>
          <w:tab/>
        </w:r>
        <w:r w:rsidR="00D6694A" w:rsidRPr="0029548C">
          <w:rPr>
            <w:rStyle w:val="Hyperlink"/>
            <w:noProof/>
          </w:rPr>
          <w:t>ԱՅԼ ՓԱՍՏԵՐԸ</w:t>
        </w:r>
        <w:r w:rsidR="00D6694A">
          <w:rPr>
            <w:noProof/>
            <w:webHidden/>
          </w:rPr>
          <w:tab/>
        </w:r>
        <w:r w:rsidR="00D6694A">
          <w:rPr>
            <w:noProof/>
            <w:webHidden/>
          </w:rPr>
          <w:fldChar w:fldCharType="begin"/>
        </w:r>
        <w:r w:rsidR="00D6694A">
          <w:rPr>
            <w:noProof/>
            <w:webHidden/>
          </w:rPr>
          <w:instrText xml:space="preserve"> PAGEREF _Toc205295240 \h </w:instrText>
        </w:r>
        <w:r w:rsidR="00D6694A">
          <w:rPr>
            <w:noProof/>
            <w:webHidden/>
          </w:rPr>
        </w:r>
        <w:r w:rsidR="00D6694A">
          <w:rPr>
            <w:noProof/>
            <w:webHidden/>
          </w:rPr>
          <w:fldChar w:fldCharType="separate"/>
        </w:r>
        <w:r w:rsidR="00951FFD">
          <w:rPr>
            <w:noProof/>
            <w:webHidden/>
          </w:rPr>
          <w:t>8</w:t>
        </w:r>
        <w:r w:rsidR="00D6694A">
          <w:rPr>
            <w:noProof/>
            <w:webHidden/>
          </w:rPr>
          <w:fldChar w:fldCharType="end"/>
        </w:r>
      </w:hyperlink>
    </w:p>
    <w:p w14:paraId="0F26D95F" w14:textId="4A7E36FB" w:rsidR="00D6694A" w:rsidRDefault="00DA45AD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2"/>
          <w:szCs w:val="22"/>
          <w:shd w:val="clear" w:color="auto" w:fill="auto"/>
          <w:lang w:val="en-US"/>
          <w14:ligatures w14:val="standardContextual"/>
        </w:rPr>
      </w:pPr>
      <w:hyperlink w:anchor="_Toc205295241" w:history="1">
        <w:r w:rsidR="00D6694A" w:rsidRPr="0029548C">
          <w:rPr>
            <w:rStyle w:val="Hyperlink"/>
            <w:noProof/>
          </w:rPr>
          <w:t>8.</w:t>
        </w:r>
        <w:r w:rsidR="00D6694A">
          <w:rPr>
            <w:rFonts w:asciiTheme="minorHAnsi" w:eastAsiaTheme="minorEastAsia" w:hAnsiTheme="minorHAnsi" w:cstheme="minorBidi"/>
            <w:bCs w:val="0"/>
            <w:iCs w:val="0"/>
            <w:noProof/>
            <w:kern w:val="2"/>
            <w:sz w:val="22"/>
            <w:szCs w:val="22"/>
            <w:shd w:val="clear" w:color="auto" w:fill="auto"/>
            <w:lang w:val="en-US"/>
            <w14:ligatures w14:val="standardContextual"/>
          </w:rPr>
          <w:tab/>
        </w:r>
        <w:r w:rsidR="00D6694A" w:rsidRPr="0029548C">
          <w:rPr>
            <w:rStyle w:val="Hyperlink"/>
            <w:noProof/>
          </w:rPr>
          <w:t>ԱՌԱՋԱՐԿՈՒԹՅՈՒՆՆԵՐԸ</w:t>
        </w:r>
        <w:r w:rsidR="00D6694A">
          <w:rPr>
            <w:noProof/>
            <w:webHidden/>
          </w:rPr>
          <w:tab/>
        </w:r>
        <w:r w:rsidR="00D6694A">
          <w:rPr>
            <w:noProof/>
            <w:webHidden/>
          </w:rPr>
          <w:fldChar w:fldCharType="begin"/>
        </w:r>
        <w:r w:rsidR="00D6694A">
          <w:rPr>
            <w:noProof/>
            <w:webHidden/>
          </w:rPr>
          <w:instrText xml:space="preserve"> PAGEREF _Toc205295241 \h </w:instrText>
        </w:r>
        <w:r w:rsidR="00D6694A">
          <w:rPr>
            <w:noProof/>
            <w:webHidden/>
          </w:rPr>
        </w:r>
        <w:r w:rsidR="00D6694A">
          <w:rPr>
            <w:noProof/>
            <w:webHidden/>
          </w:rPr>
          <w:fldChar w:fldCharType="separate"/>
        </w:r>
        <w:r w:rsidR="00951FFD">
          <w:rPr>
            <w:noProof/>
            <w:webHidden/>
          </w:rPr>
          <w:t>10</w:t>
        </w:r>
        <w:r w:rsidR="00D6694A">
          <w:rPr>
            <w:noProof/>
            <w:webHidden/>
          </w:rPr>
          <w:fldChar w:fldCharType="end"/>
        </w:r>
      </w:hyperlink>
    </w:p>
    <w:p w14:paraId="606DB819" w14:textId="14093F25" w:rsidR="00D6694A" w:rsidRDefault="00D6694A">
      <w:pPr>
        <w:pStyle w:val="TOC2"/>
        <w:tabs>
          <w:tab w:val="left" w:pos="132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2"/>
          <w:szCs w:val="22"/>
          <w:shd w:val="clear" w:color="auto" w:fill="auto"/>
          <w:lang w:val="en-US"/>
          <w14:ligatures w14:val="standardContextual"/>
        </w:rPr>
      </w:pPr>
    </w:p>
    <w:p w14:paraId="71634C39" w14:textId="1262A95A" w:rsidR="00002F2C" w:rsidRPr="008459AB" w:rsidRDefault="004B3B70" w:rsidP="00811082">
      <w:pPr>
        <w:rPr>
          <w:noProof/>
          <w:lang w:val="ru-RU"/>
        </w:rPr>
      </w:pPr>
      <w:r>
        <w:rPr>
          <w:noProof/>
          <w:lang w:val="en-US"/>
        </w:rPr>
        <w:fldChar w:fldCharType="end"/>
      </w:r>
    </w:p>
    <w:p w14:paraId="60FC9988" w14:textId="259D0426" w:rsidR="00672AB3" w:rsidRPr="00811082" w:rsidRDefault="00002F2C" w:rsidP="00896474">
      <w:pPr>
        <w:pStyle w:val="Header"/>
      </w:pPr>
      <w:r w:rsidRPr="00672AB3">
        <w:rPr>
          <w:rFonts w:cs="Times New Roman"/>
          <w:noProof/>
          <w:lang w:val="ru-RU"/>
        </w:rPr>
        <w:br w:type="page"/>
      </w:r>
    </w:p>
    <w:p w14:paraId="416744AD" w14:textId="245218D3" w:rsidR="000F4536" w:rsidRPr="000F4536" w:rsidRDefault="0055779E" w:rsidP="000F4536">
      <w:pPr>
        <w:pStyle w:val="Header"/>
      </w:pPr>
      <w:bookmarkStart w:id="1" w:name="_Toc205295225"/>
      <w:r w:rsidRPr="000F4536">
        <w:lastRenderedPageBreak/>
        <w:t xml:space="preserve">ՀՀ </w:t>
      </w:r>
      <w:r w:rsidR="00672AB3" w:rsidRPr="000F4536">
        <w:t xml:space="preserve">2025 ԹՎԱԿԱՆԻ ՊԵՏԱԿԱՆ ԲՅՈՒՋԵԻ </w:t>
      </w:r>
      <w:r w:rsidRPr="000F4536">
        <w:t>ԱՌԱՋԻՆ ԵՌԱՄՍՅԱԿԻ</w:t>
      </w:r>
      <w:r w:rsidR="00672AB3" w:rsidRPr="000F4536">
        <w:t xml:space="preserve"> ԿԱՏԱՐՄԱՆ ՀԱՇՎԵՔՆՆՈՒԹՅԱՆ </w:t>
      </w:r>
      <w:r w:rsidR="000F4536" w:rsidRPr="00896474">
        <w:t>ԸՆԹԱՑԻԿ ԵԶՐԱԿԱՑՈՒԹՅՈՒՆ</w:t>
      </w:r>
      <w:r w:rsidR="000F4536">
        <w:t>Ը</w:t>
      </w:r>
      <w:r w:rsidR="000F4536" w:rsidRPr="00896474">
        <w:t xml:space="preserve"> (ՄԻՋԱՆԿՅԱԼ ՀԱՇՎԵՏՎՈՒԹՅՈՒՆ</w:t>
      </w:r>
      <w:r w:rsidR="000F4536">
        <w:t>Ը</w:t>
      </w:r>
      <w:r w:rsidR="000F4536" w:rsidRPr="000F4536">
        <w:t>)</w:t>
      </w:r>
      <w:bookmarkEnd w:id="1"/>
    </w:p>
    <w:p w14:paraId="79BA58B7" w14:textId="266E8FD2" w:rsidR="005C3208" w:rsidRDefault="005C3208" w:rsidP="00577D64">
      <w:pPr>
        <w:pStyle w:val="Heading1"/>
      </w:pPr>
      <w:bookmarkStart w:id="2" w:name="_Toc204767644"/>
      <w:bookmarkStart w:id="3" w:name="_Toc204775396"/>
      <w:bookmarkStart w:id="4" w:name="_Toc204785494"/>
      <w:bookmarkStart w:id="5" w:name="_Toc205295226"/>
      <w:bookmarkEnd w:id="2"/>
      <w:bookmarkEnd w:id="3"/>
      <w:bookmarkEnd w:id="4"/>
      <w:r w:rsidRPr="00577D64">
        <w:t>ՆԵՐԱԾՈՒԹՅՈՒՆ</w:t>
      </w:r>
      <w:bookmarkEnd w:id="5"/>
    </w:p>
    <w:p w14:paraId="26307682" w14:textId="7BC531F3" w:rsidR="00EA4686" w:rsidRPr="00896474" w:rsidRDefault="00EA4686" w:rsidP="00D6694A">
      <w:pPr>
        <w:ind w:firstLine="0"/>
        <w:rPr>
          <w:rStyle w:val="SubtleEmphasis"/>
        </w:rPr>
      </w:pPr>
      <w:r w:rsidRPr="00896474">
        <w:rPr>
          <w:rStyle w:val="SubtleEmphasis"/>
        </w:rPr>
        <w:t>Հաշվեքննության նպատակը</w:t>
      </w:r>
    </w:p>
    <w:p w14:paraId="2C3F2475" w14:textId="0C258BE8" w:rsidR="00EA4686" w:rsidRPr="00896474" w:rsidRDefault="0077278D" w:rsidP="00896474">
      <w:pPr>
        <w:ind w:left="426" w:firstLine="0"/>
        <w:rPr>
          <w:rStyle w:val="Emphasis"/>
        </w:rPr>
      </w:pPr>
      <w:r w:rsidRPr="00896474">
        <w:rPr>
          <w:rStyle w:val="Emphasis"/>
        </w:rPr>
        <w:t xml:space="preserve">ՀՀ 2025 թվականի պետական բյուջեի առաջին եռամսյակի կատարման վերաբերյալ Հաշվեքննիչ պալատի </w:t>
      </w:r>
      <w:r w:rsidR="002578C4">
        <w:rPr>
          <w:rStyle w:val="Emphasis"/>
        </w:rPr>
        <w:t xml:space="preserve">Ընթացիկ </w:t>
      </w:r>
      <w:r w:rsidRPr="00896474">
        <w:rPr>
          <w:rStyle w:val="Emphasis"/>
        </w:rPr>
        <w:t>եզրակացության ձևավորում</w:t>
      </w:r>
      <w:r w:rsidRPr="001065D0">
        <w:rPr>
          <w:rStyle w:val="Emphasis"/>
          <w:vertAlign w:val="superscript"/>
        </w:rPr>
        <w:footnoteReference w:id="1"/>
      </w:r>
      <w:r w:rsidRPr="00896474">
        <w:rPr>
          <w:rStyle w:val="Emphasis"/>
        </w:rPr>
        <w:t>։</w:t>
      </w:r>
    </w:p>
    <w:p w14:paraId="0BFC0BA8" w14:textId="67DD6CEF" w:rsidR="005C3208" w:rsidRPr="00896474" w:rsidRDefault="005C3208" w:rsidP="00A8126E">
      <w:pPr>
        <w:ind w:firstLine="0"/>
        <w:rPr>
          <w:rStyle w:val="SubtleEmphasis"/>
        </w:rPr>
      </w:pPr>
      <w:r w:rsidRPr="00896474">
        <w:rPr>
          <w:rStyle w:val="SubtleEmphasis"/>
        </w:rPr>
        <w:t>Հաշվեքննության հիմքը</w:t>
      </w:r>
    </w:p>
    <w:p w14:paraId="78CB9EC6" w14:textId="49869F2B" w:rsidR="00891FA2" w:rsidRPr="00896474" w:rsidRDefault="00891FA2" w:rsidP="00896474">
      <w:pPr>
        <w:ind w:left="426" w:firstLine="0"/>
        <w:rPr>
          <w:rStyle w:val="Emphasis"/>
        </w:rPr>
      </w:pPr>
      <w:r w:rsidRPr="00896474">
        <w:rPr>
          <w:rStyle w:val="Emphasis"/>
        </w:rPr>
        <w:t>Հաշվեքննիչ պալատի 2025 թվականի հունիսի 26-ի «2025 թվականի պետական բյուջեի երեք ամիսների կատարման հաշվեքննության առաջադրանքը հաստատելու մասին» թիվ 40-Ա որոշում։</w:t>
      </w:r>
    </w:p>
    <w:p w14:paraId="5F91CA14" w14:textId="0613A46B" w:rsidR="00891FA2" w:rsidRPr="00896474" w:rsidRDefault="00891FA2" w:rsidP="00A8126E">
      <w:pPr>
        <w:ind w:firstLine="0"/>
        <w:rPr>
          <w:rStyle w:val="SubtleEmphasis"/>
        </w:rPr>
      </w:pPr>
      <w:r w:rsidRPr="00896474">
        <w:rPr>
          <w:rStyle w:val="SubtleEmphasis"/>
        </w:rPr>
        <w:t>Հաշվեքննության օբյեկտը</w:t>
      </w:r>
    </w:p>
    <w:p w14:paraId="77025806" w14:textId="3D373174" w:rsidR="00891FA2" w:rsidRPr="00896474" w:rsidRDefault="00891FA2" w:rsidP="00896474">
      <w:pPr>
        <w:ind w:left="426" w:firstLine="0"/>
        <w:rPr>
          <w:rStyle w:val="Emphasis"/>
        </w:rPr>
      </w:pPr>
      <w:r w:rsidRPr="00896474">
        <w:rPr>
          <w:rStyle w:val="Emphasis"/>
        </w:rPr>
        <w:t>ՀՀ 2025 թվականի պետական բյուջեով սահմանված ծրագրերի միջոցառումները կատարող հանրային իշխանության մարմիններ։</w:t>
      </w:r>
    </w:p>
    <w:p w14:paraId="6805C24A" w14:textId="4630EC40" w:rsidR="00891FA2" w:rsidRPr="00896474" w:rsidRDefault="00891FA2" w:rsidP="00A8126E">
      <w:pPr>
        <w:ind w:firstLine="0"/>
        <w:rPr>
          <w:rStyle w:val="SubtleEmphasis"/>
        </w:rPr>
      </w:pPr>
      <w:r w:rsidRPr="00896474">
        <w:rPr>
          <w:rStyle w:val="SubtleEmphasis"/>
        </w:rPr>
        <w:t>Հաշվեքննության առարկան</w:t>
      </w:r>
    </w:p>
    <w:p w14:paraId="3FFB6E9E" w14:textId="55C3BE93" w:rsidR="00891FA2" w:rsidRPr="00896474" w:rsidRDefault="00891FA2" w:rsidP="00896474">
      <w:pPr>
        <w:ind w:left="426" w:firstLine="0"/>
        <w:rPr>
          <w:rStyle w:val="Emphasis"/>
        </w:rPr>
      </w:pPr>
      <w:r w:rsidRPr="00896474">
        <w:rPr>
          <w:rStyle w:val="Emphasis"/>
        </w:rPr>
        <w:t>ՀՀ 2025 թվականի պետական բյուջեի կատարում։</w:t>
      </w:r>
    </w:p>
    <w:p w14:paraId="72E44F96" w14:textId="02EFA655" w:rsidR="00EA4686" w:rsidRPr="00896474" w:rsidRDefault="00EA4686" w:rsidP="00A8126E">
      <w:pPr>
        <w:ind w:firstLine="0"/>
        <w:rPr>
          <w:rStyle w:val="SubtleEmphasis"/>
        </w:rPr>
      </w:pPr>
      <w:r w:rsidRPr="00896474">
        <w:rPr>
          <w:rStyle w:val="SubtleEmphasis"/>
        </w:rPr>
        <w:t>Հաշվեքննությունն ընդգրկող ժամանակաշրջանը</w:t>
      </w:r>
    </w:p>
    <w:p w14:paraId="3BCE1737" w14:textId="4A823419" w:rsidR="00EA4686" w:rsidRPr="00896474" w:rsidRDefault="00EA4686" w:rsidP="00896474">
      <w:pPr>
        <w:ind w:left="426" w:firstLine="0"/>
        <w:rPr>
          <w:rStyle w:val="Emphasis"/>
        </w:rPr>
      </w:pPr>
      <w:r w:rsidRPr="00896474">
        <w:rPr>
          <w:rStyle w:val="Emphasis"/>
        </w:rPr>
        <w:t>2025 թվականի հունվարի 1–ից մինչև 2025 թվականի մարտի 31–ը:</w:t>
      </w:r>
    </w:p>
    <w:p w14:paraId="1383B3AB" w14:textId="6115BCAD" w:rsidR="00EA4686" w:rsidRPr="00896474" w:rsidRDefault="00EA4686" w:rsidP="00A8126E">
      <w:pPr>
        <w:ind w:firstLine="0"/>
        <w:rPr>
          <w:rStyle w:val="SubtleEmphasis"/>
        </w:rPr>
      </w:pPr>
      <w:r w:rsidRPr="00896474">
        <w:rPr>
          <w:rStyle w:val="SubtleEmphasis"/>
        </w:rPr>
        <w:t>Հաշվեքննության կատարման ժամկետը</w:t>
      </w:r>
    </w:p>
    <w:p w14:paraId="3E90617E" w14:textId="14245F53" w:rsidR="00EA4686" w:rsidRPr="00896474" w:rsidRDefault="00EA4686" w:rsidP="00896474">
      <w:pPr>
        <w:ind w:left="426" w:firstLine="0"/>
        <w:rPr>
          <w:rStyle w:val="Emphasis"/>
        </w:rPr>
      </w:pPr>
      <w:r w:rsidRPr="00896474">
        <w:rPr>
          <w:rStyle w:val="Emphasis"/>
        </w:rPr>
        <w:t>2025 թվականի հուլիսի 2-ից մինչև 2025 թվականի հուլիսի 31-ը։</w:t>
      </w:r>
    </w:p>
    <w:p w14:paraId="602E7130" w14:textId="77E67E9C" w:rsidR="00073AAD" w:rsidRPr="00896474" w:rsidRDefault="00073AAD" w:rsidP="00A8126E">
      <w:pPr>
        <w:ind w:firstLine="0"/>
        <w:rPr>
          <w:rStyle w:val="SubtleEmphasis"/>
        </w:rPr>
      </w:pPr>
      <w:r w:rsidRPr="00896474">
        <w:rPr>
          <w:rStyle w:val="SubtleEmphasis"/>
        </w:rPr>
        <w:t>Հաշվեքննությունն իրականացրած կառուցվածքային ստորաբաժանումը</w:t>
      </w:r>
    </w:p>
    <w:p w14:paraId="066ED880" w14:textId="694F661D" w:rsidR="00073AAD" w:rsidRPr="00A8126E" w:rsidRDefault="00073AAD" w:rsidP="00811082">
      <w:pPr>
        <w:rPr>
          <w:rStyle w:val="SubtleEmphasis"/>
        </w:rPr>
      </w:pPr>
      <w:r w:rsidRPr="00896474">
        <w:rPr>
          <w:rStyle w:val="Emphasis"/>
        </w:rPr>
        <w:t>Հաշվեքննիչ պալատի ֆինանսական և համապատասխանության վարչություն</w:t>
      </w:r>
      <w:r w:rsidRPr="00073AAD">
        <w:rPr>
          <w:rStyle w:val="SubtleEmphasis"/>
          <w:b w:val="0"/>
          <w:bCs w:val="0"/>
        </w:rPr>
        <w:t xml:space="preserve"> </w:t>
      </w:r>
      <w:r w:rsidRPr="00A8126E">
        <w:rPr>
          <w:rStyle w:val="SubtleEmphasis"/>
        </w:rPr>
        <w:t xml:space="preserve">Հաշվեքննության համակարգողը </w:t>
      </w:r>
    </w:p>
    <w:p w14:paraId="65744D20" w14:textId="71A98FDC" w:rsidR="00073AAD" w:rsidRPr="00896474" w:rsidRDefault="00073AAD" w:rsidP="00896474">
      <w:pPr>
        <w:rPr>
          <w:rStyle w:val="Emphasis"/>
        </w:rPr>
      </w:pPr>
      <w:r w:rsidRPr="00896474">
        <w:rPr>
          <w:rStyle w:val="Emphasis"/>
        </w:rPr>
        <w:t>Հաշվեքննիչ պալատի անդամ Կարեն Առուստամյան</w:t>
      </w:r>
    </w:p>
    <w:p w14:paraId="04C49858" w14:textId="77777777" w:rsidR="00644A1C" w:rsidRDefault="00644A1C">
      <w:pPr>
        <w:pStyle w:val="Heading1"/>
      </w:pPr>
      <w:bookmarkStart w:id="6" w:name="_Toc205293600"/>
      <w:bookmarkStart w:id="7" w:name="_Toc205295051"/>
      <w:bookmarkStart w:id="8" w:name="_Toc205295227"/>
      <w:bookmarkStart w:id="9" w:name="_Toc205293601"/>
      <w:bookmarkStart w:id="10" w:name="_Toc205295052"/>
      <w:bookmarkStart w:id="11" w:name="_Toc205295228"/>
      <w:bookmarkStart w:id="12" w:name="_Toc205295229"/>
      <w:bookmarkEnd w:id="6"/>
      <w:bookmarkEnd w:id="7"/>
      <w:bookmarkEnd w:id="8"/>
      <w:bookmarkEnd w:id="9"/>
      <w:bookmarkEnd w:id="10"/>
      <w:bookmarkEnd w:id="11"/>
      <w:r w:rsidRPr="00577D64">
        <w:t>ԱՄՓՈՓԱԳԻՐ</w:t>
      </w:r>
      <w:bookmarkEnd w:id="12"/>
    </w:p>
    <w:p w14:paraId="540F5CC3" w14:textId="6A99672D" w:rsidR="006516E6" w:rsidRDefault="006516E6" w:rsidP="00644A1C">
      <w:r>
        <w:t>Հ</w:t>
      </w:r>
      <w:r w:rsidRPr="005B10AA">
        <w:t xml:space="preserve">աշվեքննությամբ ձևավորվել է ՀՀ 2025 թվականի պետական բյուջեի առաջին եռամսյակի կատարման վերաբերյալ Հաշվեքննիչ պալատի </w:t>
      </w:r>
      <w:r>
        <w:t>Ե</w:t>
      </w:r>
      <w:r w:rsidRPr="005B10AA">
        <w:t>զրակացությունը</w:t>
      </w:r>
      <w:r>
        <w:t xml:space="preserve">։ </w:t>
      </w:r>
      <w:r>
        <w:lastRenderedPageBreak/>
        <w:t xml:space="preserve">Վերջինի համաձայն, հաշվեքննության արդյունքում չեն բացահայտվել փաստեր, որոնք կարող էին կասկած առաջացնել պետական բյուջեի կատարման հաշվետվությունների, էական առումով, խեղաթյուրված լինելու վերաբերյալ։  Այդուհանդերձ, առկա են ուշադրության արժանի որոշ </w:t>
      </w:r>
      <w:r w:rsidR="00B711C6">
        <w:t>խնդիրներ</w:t>
      </w:r>
      <w:r>
        <w:t xml:space="preserve">, որոնք ներկայացված են սույն փաստաթղթի «Այլ փաստեր» բաժնում, իսկ </w:t>
      </w:r>
      <w:r w:rsidR="00B711C6">
        <w:t xml:space="preserve">խնդիրների լուծման ուղղությամբ անհրաժեշտ գործողությունները՝ </w:t>
      </w:r>
      <w:r>
        <w:t>«Առաջարկություններ» բաժնում։</w:t>
      </w:r>
    </w:p>
    <w:p w14:paraId="74A46F10" w14:textId="55A6E7E4" w:rsidR="00FC3E45" w:rsidRDefault="00FC3E45" w:rsidP="00577D64">
      <w:pPr>
        <w:pStyle w:val="Heading1"/>
      </w:pPr>
      <w:bookmarkStart w:id="13" w:name="_Toc205293603"/>
      <w:bookmarkStart w:id="14" w:name="_Toc205295054"/>
      <w:bookmarkStart w:id="15" w:name="_Toc205295230"/>
      <w:bookmarkStart w:id="16" w:name="_Toc205293604"/>
      <w:bookmarkStart w:id="17" w:name="_Toc205295055"/>
      <w:bookmarkStart w:id="18" w:name="_Toc205295231"/>
      <w:bookmarkStart w:id="19" w:name="_Toc205295232"/>
      <w:bookmarkEnd w:id="13"/>
      <w:bookmarkEnd w:id="14"/>
      <w:bookmarkEnd w:id="15"/>
      <w:bookmarkEnd w:id="16"/>
      <w:bookmarkEnd w:id="17"/>
      <w:bookmarkEnd w:id="18"/>
      <w:r w:rsidRPr="00D9347F">
        <w:t>ՀԱՇՎԵՔՆՆՈՒԹՅԱՆ ՇՐՋԱՆԱԿԸ</w:t>
      </w:r>
      <w:r w:rsidR="008C25BC">
        <w:t>,</w:t>
      </w:r>
      <w:r w:rsidRPr="00D9347F">
        <w:t xml:space="preserve"> ՄԵԹՈԴԱԲԱՆՈՒԹՅՈՒՆԸ</w:t>
      </w:r>
      <w:r w:rsidR="008C25BC">
        <w:t xml:space="preserve"> ԵՎ ՉԱՓԱՆԻՇԸ</w:t>
      </w:r>
      <w:bookmarkEnd w:id="19"/>
    </w:p>
    <w:p w14:paraId="2474B948" w14:textId="0D210D23" w:rsidR="002267A9" w:rsidRPr="00036B50" w:rsidRDefault="002267A9" w:rsidP="00036B50">
      <w:pPr>
        <w:pStyle w:val="Heading2"/>
      </w:pPr>
      <w:r w:rsidRPr="00036B50">
        <w:t>Հաշվեքննության շրջանակը</w:t>
      </w:r>
    </w:p>
    <w:p w14:paraId="17DB407E" w14:textId="63112992" w:rsidR="00B551FE" w:rsidRDefault="005A2C7D" w:rsidP="00811082">
      <w:r>
        <w:t xml:space="preserve">ՀՀ Ազգային ժողովի կողմից 2024 թվականին ընդունված «Հաշվեքննիչ պալատի մասին» </w:t>
      </w:r>
      <w:r w:rsidR="00B551FE" w:rsidRPr="006444F5">
        <w:t>ՀՀ</w:t>
      </w:r>
      <w:r w:rsidR="00B551FE" w:rsidRPr="00E46F7F">
        <w:rPr>
          <w:color w:val="FF0000"/>
        </w:rPr>
        <w:t xml:space="preserve"> </w:t>
      </w:r>
      <w:r w:rsidR="00B551FE">
        <w:t xml:space="preserve">օրենքի </w:t>
      </w:r>
      <w:r>
        <w:t xml:space="preserve">նոր </w:t>
      </w:r>
      <w:r w:rsidR="00B551FE">
        <w:t xml:space="preserve">խմբագրությամբ վերանայվել են նաև </w:t>
      </w:r>
      <w:r>
        <w:t>պետական բյուջեի կատարման վերաբերյալ Հաշվեքննիչ պալատի եզրակացությ</w:t>
      </w:r>
      <w:r w:rsidR="00B551FE">
        <w:t>ա</w:t>
      </w:r>
      <w:r>
        <w:t xml:space="preserve">նը </w:t>
      </w:r>
      <w:r w:rsidRPr="0026161A">
        <w:t>(ներառյալ՝ հաշվեքննության կարծիք</w:t>
      </w:r>
      <w:r w:rsidR="00B551FE" w:rsidRPr="0026161A">
        <w:t>ին</w:t>
      </w:r>
      <w:r w:rsidRPr="0026161A">
        <w:t xml:space="preserve">) </w:t>
      </w:r>
      <w:r w:rsidR="00B551FE" w:rsidRPr="0026161A">
        <w:t>վերաբերող</w:t>
      </w:r>
      <w:r w:rsidRPr="0026161A">
        <w:t xml:space="preserve"> կարգավո</w:t>
      </w:r>
      <w:r w:rsidR="00B551FE" w:rsidRPr="0026161A">
        <w:softHyphen/>
      </w:r>
      <w:r w:rsidRPr="0026161A">
        <w:t>րում</w:t>
      </w:r>
      <w:r w:rsidR="00B551FE" w:rsidRPr="0026161A">
        <w:softHyphen/>
      </w:r>
      <w:r w:rsidRPr="0026161A">
        <w:t xml:space="preserve">ները </w:t>
      </w:r>
      <w:r w:rsidR="00B551FE" w:rsidRPr="0026161A">
        <w:t xml:space="preserve">և դրանք </w:t>
      </w:r>
      <w:r w:rsidRPr="0026161A">
        <w:t xml:space="preserve">համապատասխանեցվել են </w:t>
      </w:r>
      <w:r w:rsidR="002578C4" w:rsidRPr="0026161A">
        <w:t xml:space="preserve">Բարձրագույն հաշվեքննիչ մարմինների միջազգային կազմակերպության (այսուհետև նաև՝ </w:t>
      </w:r>
      <w:r w:rsidRPr="0026161A">
        <w:t>INTOSAI</w:t>
      </w:r>
      <w:r w:rsidR="002578C4" w:rsidRPr="0026161A">
        <w:t>)</w:t>
      </w:r>
      <w:r>
        <w:t xml:space="preserve"> միջազգային ստանդարտների պահանջներին։ </w:t>
      </w:r>
    </w:p>
    <w:p w14:paraId="2F7FD376" w14:textId="001C18AB" w:rsidR="00B551FE" w:rsidRDefault="005A2C7D" w:rsidP="00811082">
      <w:r>
        <w:t>Հաշվեքննիչ պալատ</w:t>
      </w:r>
      <w:r w:rsidR="002578C4">
        <w:t>ը,</w:t>
      </w:r>
      <w:r>
        <w:t xml:space="preserve"> նախկին օրենք</w:t>
      </w:r>
      <w:r w:rsidR="00B551FE">
        <w:t xml:space="preserve">ով, </w:t>
      </w:r>
      <w:r w:rsidR="000A63F7">
        <w:t>պետական բյուջեի կատարման հաշվետվության վերաբերյալ եզրակացությունը կազմելու նպատակով</w:t>
      </w:r>
      <w:r w:rsidR="002578C4">
        <w:t>,</w:t>
      </w:r>
      <w:r w:rsidR="000A63F7">
        <w:t xml:space="preserve"> </w:t>
      </w:r>
      <w:r w:rsidR="002578C4">
        <w:t>իր գործունեության</w:t>
      </w:r>
      <w:r w:rsidR="000A63F7">
        <w:t xml:space="preserve"> ծրագրում նախատեսում է</w:t>
      </w:r>
      <w:r w:rsidR="002578C4">
        <w:t>ր</w:t>
      </w:r>
      <w:r w:rsidR="000A63F7">
        <w:t xml:space="preserve"> ըստ եռամսյակների հաշվեքննություններ այնքան թվով մարմինն</w:t>
      </w:r>
      <w:r w:rsidR="00A863D1">
        <w:t>եր</w:t>
      </w:r>
      <w:r w:rsidR="00A548E8">
        <w:t>ում</w:t>
      </w:r>
      <w:r w:rsidR="000A63F7">
        <w:t xml:space="preserve">, որոնց </w:t>
      </w:r>
      <w:r w:rsidR="002578C4">
        <w:t xml:space="preserve">ազդեցությունը </w:t>
      </w:r>
      <w:r w:rsidR="000A63F7">
        <w:t>պետական բյուջեի ֆինանսական ցուցանիշների վրա գնահատվում էր բավարար</w:t>
      </w:r>
      <w:r w:rsidR="00B551FE">
        <w:t>՝</w:t>
      </w:r>
      <w:r w:rsidR="000A63F7">
        <w:t xml:space="preserve"> պետական բյուջեի </w:t>
      </w:r>
      <w:r w:rsidR="00B551FE">
        <w:t>կատարման տարեկան հաշվետվության</w:t>
      </w:r>
      <w:r w:rsidR="00B711C6">
        <w:t xml:space="preserve">, </w:t>
      </w:r>
      <w:r w:rsidR="00B551FE">
        <w:t xml:space="preserve">որպես մեկ ամբողջության </w:t>
      </w:r>
      <w:r w:rsidR="000A63F7">
        <w:t>վերաբերյալ</w:t>
      </w:r>
      <w:r w:rsidR="00B551FE">
        <w:t>,</w:t>
      </w:r>
      <w:r w:rsidR="000A63F7">
        <w:t xml:space="preserve"> </w:t>
      </w:r>
      <w:r w:rsidR="00B551FE">
        <w:t xml:space="preserve">հաշվեքննության </w:t>
      </w:r>
      <w:r w:rsidR="000A63F7">
        <w:t>կարծիք արտահայտելու համար</w:t>
      </w:r>
      <w:r w:rsidR="00B551FE">
        <w:t xml:space="preserve">։ </w:t>
      </w:r>
    </w:p>
    <w:p w14:paraId="3F818418" w14:textId="1D5D0D6A" w:rsidR="000A63F7" w:rsidRDefault="00B551FE" w:rsidP="00811082">
      <w:r>
        <w:t xml:space="preserve">Վերանայված կարգավորումների համաձայն, պետական բյուջեի տարեկան կատարման վերաբերյալ Հաշվեքննիչ պալատի եզրակացությունը </w:t>
      </w:r>
      <w:r w:rsidRPr="0026161A">
        <w:t>(ներառյալ՝ հաշվեքննության կարծիքը)</w:t>
      </w:r>
      <w:r>
        <w:t xml:space="preserve"> ձևավորելու համար </w:t>
      </w:r>
      <w:r w:rsidR="002B1173">
        <w:t xml:space="preserve">հաշվեքննության առարկան այլևս սահմանափակ թվով </w:t>
      </w:r>
      <w:r w:rsidR="002B1173" w:rsidRPr="0026161A">
        <w:t>(8, 10 կամ այլ թվով)</w:t>
      </w:r>
      <w:r w:rsidR="002B1173">
        <w:t xml:space="preserve"> պետական մարմինների բյուջեների կատարումը չէ</w:t>
      </w:r>
      <w:r w:rsidR="00555B6F">
        <w:t>, այլ</w:t>
      </w:r>
      <w:r w:rsidR="002B1173">
        <w:t xml:space="preserve"> հաշվեքննության են ենթակա պետական բյուջեով նախատեսված բյուջետային ծրագրերի կատարման պատասխանատու </w:t>
      </w:r>
      <w:r w:rsidR="004113EF">
        <w:t>հանրային իշխանության բոլոր</w:t>
      </w:r>
      <w:r w:rsidR="002B1173">
        <w:t xml:space="preserve"> մարմինները</w:t>
      </w:r>
      <w:r w:rsidR="003A3D91">
        <w:t xml:space="preserve"> </w:t>
      </w:r>
      <w:r w:rsidR="003A3D91" w:rsidRPr="0026161A">
        <w:t>(Բյուջետային հատկացումների կարգադրիչները)</w:t>
      </w:r>
      <w:r w:rsidR="000A63F7">
        <w:t>։</w:t>
      </w:r>
    </w:p>
    <w:p w14:paraId="569BF2E2" w14:textId="4EDFBFCC" w:rsidR="00DF49F0" w:rsidRPr="00C71D57" w:rsidRDefault="002B1173" w:rsidP="00811082">
      <w:pPr>
        <w:rPr>
          <w:i/>
          <w:iCs w:val="0"/>
        </w:rPr>
      </w:pPr>
      <w:r w:rsidRPr="00C71D57">
        <w:rPr>
          <w:i/>
          <w:iCs w:val="0"/>
        </w:rPr>
        <w:t>Սույն Ընթացիկ եզրակացությ</w:t>
      </w:r>
      <w:r w:rsidR="00DF49F0" w:rsidRPr="00C71D57">
        <w:rPr>
          <w:i/>
          <w:iCs w:val="0"/>
        </w:rPr>
        <w:t>ունը</w:t>
      </w:r>
      <w:r w:rsidRPr="00C71D57">
        <w:rPr>
          <w:i/>
          <w:iCs w:val="0"/>
        </w:rPr>
        <w:t xml:space="preserve"> (</w:t>
      </w:r>
      <w:r w:rsidR="00DF49F0" w:rsidRPr="00C71D57">
        <w:rPr>
          <w:i/>
          <w:iCs w:val="0"/>
        </w:rPr>
        <w:t xml:space="preserve">այսուհետև նաև՝ </w:t>
      </w:r>
      <w:r w:rsidRPr="00C71D57">
        <w:rPr>
          <w:i/>
          <w:iCs w:val="0"/>
        </w:rPr>
        <w:t>միջանկյալ հաշվետվու</w:t>
      </w:r>
      <w:r w:rsidR="00245BA3" w:rsidRPr="00C71D57">
        <w:rPr>
          <w:i/>
          <w:iCs w:val="0"/>
        </w:rPr>
        <w:softHyphen/>
      </w:r>
      <w:r w:rsidRPr="00C71D57">
        <w:rPr>
          <w:i/>
          <w:iCs w:val="0"/>
        </w:rPr>
        <w:t>թյուն</w:t>
      </w:r>
      <w:r w:rsidR="00DF49F0" w:rsidRPr="00C71D57">
        <w:rPr>
          <w:i/>
          <w:iCs w:val="0"/>
        </w:rPr>
        <w:t>ը</w:t>
      </w:r>
      <w:r w:rsidRPr="00C71D57">
        <w:rPr>
          <w:i/>
          <w:iCs w:val="0"/>
        </w:rPr>
        <w:t xml:space="preserve">) </w:t>
      </w:r>
      <w:r w:rsidR="00DF49F0" w:rsidRPr="00C71D57">
        <w:rPr>
          <w:i/>
          <w:iCs w:val="0"/>
        </w:rPr>
        <w:t xml:space="preserve">կազմվել է </w:t>
      </w:r>
      <w:r w:rsidR="00CF439F" w:rsidRPr="00C71D57">
        <w:rPr>
          <w:i/>
          <w:iCs w:val="0"/>
        </w:rPr>
        <w:t>ՀՀ 2025 թվականի պետական բյուջեի առաջին եռամսյակի կատար</w:t>
      </w:r>
      <w:r w:rsidR="00DF49F0" w:rsidRPr="00C71D57">
        <w:rPr>
          <w:i/>
          <w:iCs w:val="0"/>
        </w:rPr>
        <w:t>ման հաշվեքննության հիման վրա</w:t>
      </w:r>
      <w:r w:rsidR="00CF439F" w:rsidRPr="00C71D57">
        <w:rPr>
          <w:i/>
          <w:iCs w:val="0"/>
        </w:rPr>
        <w:t>։</w:t>
      </w:r>
      <w:r w:rsidR="00A8126E" w:rsidRPr="00C71D57">
        <w:rPr>
          <w:i/>
          <w:iCs w:val="0"/>
        </w:rPr>
        <w:t xml:space="preserve"> </w:t>
      </w:r>
    </w:p>
    <w:p w14:paraId="6559A72C" w14:textId="01C0A778" w:rsidR="002267A9" w:rsidRPr="00036B50" w:rsidRDefault="002267A9" w:rsidP="00036B50">
      <w:pPr>
        <w:pStyle w:val="Heading2"/>
      </w:pPr>
      <w:r w:rsidRPr="00036B50">
        <w:lastRenderedPageBreak/>
        <w:t>Հաշվեքննության մեթոդաբանությունը</w:t>
      </w:r>
    </w:p>
    <w:p w14:paraId="3C1F30A6" w14:textId="58AFA4FF" w:rsidR="00CF439F" w:rsidRDefault="00A8126E" w:rsidP="00811082">
      <w:r>
        <w:t>ՀՀ պետական բյուջեի կատարումն իրականացվում է դրամարկղային սկզբունքով</w:t>
      </w:r>
      <w:r w:rsidR="006444F5">
        <w:t>։</w:t>
      </w:r>
      <w:r>
        <w:t xml:space="preserve"> </w:t>
      </w:r>
      <w:r w:rsidR="00D6314B">
        <w:t>Պ</w:t>
      </w:r>
      <w:r>
        <w:t>ետական բյուջեի կատարման տարեկան հաշվետվությ</w:t>
      </w:r>
      <w:r w:rsidR="00245BA3">
        <w:t>անը ներկայացվող պահանջները սահմանված են օրենքով</w:t>
      </w:r>
      <w:r w:rsidR="00245BA3">
        <w:rPr>
          <w:rStyle w:val="FootnoteReference"/>
        </w:rPr>
        <w:footnoteReference w:id="2"/>
      </w:r>
      <w:r w:rsidR="00245BA3">
        <w:t>։</w:t>
      </w:r>
      <w:r>
        <w:t xml:space="preserve"> </w:t>
      </w:r>
      <w:r w:rsidR="00245BA3">
        <w:t xml:space="preserve">Ըստ այդմ, </w:t>
      </w:r>
      <w:r w:rsidR="00921335" w:rsidRPr="00921335">
        <w:t>բյուջեի կատարման մասին տարեկան հաշվետվությունը ներառում է` «պետական բյուջեի եկամուտների, ծախսերի և դեֆիցիտի (հավելուրդի) հիմնավորվածությունը, դրանց համեմատական վերլուծությունը հաշվետու տարվան նախորդող տարվա փաստացի, ինչպես նաև հաշվետու տարվա համար հաստատված և փաստացի կատարված համապատասխան ցուցանիշների նկատմամբ»</w:t>
      </w:r>
      <w:r w:rsidR="00921335">
        <w:t xml:space="preserve">։ Նշված հանգամանքներով պայմանավորված, </w:t>
      </w:r>
      <w:r w:rsidR="00921335" w:rsidRPr="00D9347F">
        <w:t>Հաշվեքննիչ պալատը պետական բյուջեի տարեկան կատարման վերաբերյալ եզրակացությունը</w:t>
      </w:r>
      <w:r w:rsidR="009B00C1" w:rsidRPr="00D9347F">
        <w:t>՝</w:t>
      </w:r>
      <w:r w:rsidR="00921335" w:rsidRPr="00D9347F">
        <w:t xml:space="preserve"> ներառյալ կարծիքը, ձևավոր</w:t>
      </w:r>
      <w:r w:rsidR="009B00C1" w:rsidRPr="00D9347F">
        <w:t>ում է</w:t>
      </w:r>
      <w:r w:rsidR="00890A11" w:rsidRPr="00D9347F">
        <w:rPr>
          <w:rStyle w:val="FootnoteReference"/>
        </w:rPr>
        <w:footnoteReference w:id="3"/>
      </w:r>
      <w:r w:rsidR="009B00C1" w:rsidRPr="00D9347F">
        <w:t xml:space="preserve"> հիմք ընդունելով </w:t>
      </w:r>
      <w:r w:rsidR="00921335" w:rsidRPr="00D9347F">
        <w:t>միայն այն հաշվետվությունների խեղաթյուրումները, որոնց ներկայացման պահանջը սահմանված է օրենքով։</w:t>
      </w:r>
      <w:r w:rsidR="00921335">
        <w:t xml:space="preserve"> </w:t>
      </w:r>
    </w:p>
    <w:p w14:paraId="48E971A7" w14:textId="5BD37DE5" w:rsidR="009B00C1" w:rsidRDefault="009B00C1" w:rsidP="00811082">
      <w:r>
        <w:t xml:space="preserve">Այդուհանդերձ, Հաշվեքննիչ պալատի եզրակացություններում ներառվում են նաև հաշվեքննություններով բացահայտված այն փաստերը, որոնք վերաբերում են պետական բյուջեի կատարման շրջանակում ֆինանսական գործարքների </w:t>
      </w:r>
      <w:r w:rsidRPr="0026161A">
        <w:t xml:space="preserve">(գործառնությունների) համար, ինչպես նաև առնչվող այլ կարգավորումներով սահմանված պահանջների պահպանմանը։ </w:t>
      </w:r>
    </w:p>
    <w:p w14:paraId="66BC42E8" w14:textId="77777777" w:rsidR="002E2C39" w:rsidRPr="0026161A" w:rsidRDefault="002E2C39" w:rsidP="002E2C39">
      <w:r w:rsidRPr="0026161A">
        <w:t xml:space="preserve">Միջանկյալ հաշվետվություններով տրամադրվում են Ընթացիկ եզրակացություններ, որոնք չեն պարունակում «հաշվեքննության կարծիք», ի տարբերություն՝ ՀՀ պետական բյուջեի տարեկան կատարման վերաբերյալ «հաշվեքննության եզրակացության»։ </w:t>
      </w:r>
    </w:p>
    <w:p w14:paraId="5E62E4BD" w14:textId="519BCF4E" w:rsidR="004B3B70" w:rsidRPr="00951FFD" w:rsidRDefault="004B3B70" w:rsidP="00036B50">
      <w:pPr>
        <w:pStyle w:val="Heading2"/>
        <w:rPr>
          <w:rStyle w:val="SubtleEmphasis"/>
          <w:b/>
          <w:i w:val="0"/>
          <w:color w:val="auto"/>
        </w:rPr>
      </w:pPr>
      <w:r w:rsidRPr="00036B50">
        <w:rPr>
          <w:rStyle w:val="SubtleEmphasis"/>
          <w:b/>
          <w:i w:val="0"/>
          <w:color w:val="auto"/>
        </w:rPr>
        <w:t>Հաշվեքննության առարկայի չափանիշը</w:t>
      </w:r>
    </w:p>
    <w:p w14:paraId="378C9988" w14:textId="7E0AD8F5" w:rsidR="004B3B70" w:rsidRDefault="008C25BC" w:rsidP="00896474">
      <w:pPr>
        <w:rPr>
          <w:b/>
          <w:bCs w:val="0"/>
        </w:rPr>
      </w:pPr>
      <w:r>
        <w:rPr>
          <w:lang w:eastAsia="ru-RU"/>
        </w:rPr>
        <w:t xml:space="preserve">ՀՀ 2025 թվականի պետական բյուջեի առաջին եռամսյակի կատարումը գնահատելու համար որպես չափանիշ կիրառվել է </w:t>
      </w:r>
      <w:r w:rsidRPr="00B8368F">
        <w:rPr>
          <w:b/>
          <w:bCs w:val="0"/>
        </w:rPr>
        <w:t xml:space="preserve">պետական մարմինների ֆինանսական գործունեության հետ կապված </w:t>
      </w:r>
      <w:r w:rsidR="009B1E92">
        <w:rPr>
          <w:b/>
          <w:bCs w:val="0"/>
        </w:rPr>
        <w:t xml:space="preserve">բյուջետային </w:t>
      </w:r>
      <w:r w:rsidRPr="00B8368F">
        <w:rPr>
          <w:b/>
          <w:bCs w:val="0"/>
        </w:rPr>
        <w:t xml:space="preserve">հաշվետվությունների կազմման, ներկայացման, ամփոփման </w:t>
      </w:r>
      <w:r>
        <w:rPr>
          <w:b/>
          <w:bCs w:val="0"/>
        </w:rPr>
        <w:t>և</w:t>
      </w:r>
      <w:r w:rsidRPr="00B8368F">
        <w:rPr>
          <w:b/>
          <w:bCs w:val="0"/>
        </w:rPr>
        <w:t xml:space="preserve"> հաշվետվություններ</w:t>
      </w:r>
      <w:r>
        <w:rPr>
          <w:b/>
          <w:bCs w:val="0"/>
        </w:rPr>
        <w:t>ը</w:t>
      </w:r>
      <w:r w:rsidRPr="00B8368F">
        <w:rPr>
          <w:b/>
          <w:bCs w:val="0"/>
        </w:rPr>
        <w:t xml:space="preserve"> կազմ</w:t>
      </w:r>
      <w:r>
        <w:rPr>
          <w:b/>
          <w:bCs w:val="0"/>
        </w:rPr>
        <w:t>ելու</w:t>
      </w:r>
      <w:r w:rsidRPr="00B8368F">
        <w:rPr>
          <w:b/>
          <w:bCs w:val="0"/>
        </w:rPr>
        <w:t xml:space="preserve"> ու ներկայաց</w:t>
      </w:r>
      <w:r>
        <w:rPr>
          <w:b/>
          <w:bCs w:val="0"/>
        </w:rPr>
        <w:t xml:space="preserve">նելու </w:t>
      </w:r>
      <w:r w:rsidRPr="00B8368F">
        <w:rPr>
          <w:b/>
          <w:bCs w:val="0"/>
        </w:rPr>
        <w:t xml:space="preserve"> հրահանգը</w:t>
      </w:r>
      <w:r>
        <w:rPr>
          <w:rStyle w:val="FootnoteReference"/>
          <w:b/>
          <w:bCs w:val="0"/>
        </w:rPr>
        <w:footnoteReference w:id="4"/>
      </w:r>
      <w:r>
        <w:rPr>
          <w:b/>
          <w:bCs w:val="0"/>
        </w:rPr>
        <w:t>։</w:t>
      </w:r>
    </w:p>
    <w:p w14:paraId="3221F7AF" w14:textId="7EC253C7" w:rsidR="00D9347F" w:rsidRDefault="006C2A60" w:rsidP="00896474">
      <w:r w:rsidRPr="001065D0">
        <w:t xml:space="preserve">Միջանկյալ հաշվետվության մեջ ներկայացված </w:t>
      </w:r>
      <w:r w:rsidR="00F06826" w:rsidRPr="001065D0">
        <w:t>Ընթացիկ եզրակացությ</w:t>
      </w:r>
      <w:r w:rsidRPr="001065D0">
        <w:t xml:space="preserve">ունը ձևավորվել է </w:t>
      </w:r>
      <w:r w:rsidR="00F06826" w:rsidRPr="001065D0">
        <w:t xml:space="preserve">ՀՀ 2025 թվականի պետական բյուջեի առաջին եռամսյակի կատարման վերաբերյալ վերոնշյալ հրահանգով </w:t>
      </w:r>
      <w:r>
        <w:t>սահմանված՝</w:t>
      </w:r>
      <w:r w:rsidR="00F06826" w:rsidRPr="001065D0">
        <w:t xml:space="preserve"> </w:t>
      </w:r>
      <w:r w:rsidR="00F06826" w:rsidRPr="006C2A60">
        <w:rPr>
          <w:b/>
          <w:bCs w:val="0"/>
        </w:rPr>
        <w:t xml:space="preserve">եկամուտների, ծախսերի և </w:t>
      </w:r>
      <w:r w:rsidR="00F06826" w:rsidRPr="006C2A60">
        <w:rPr>
          <w:b/>
          <w:bCs w:val="0"/>
        </w:rPr>
        <w:lastRenderedPageBreak/>
        <w:t>դեֆիցիտի ֆինանսավորմանը վերաբերող դրամարկղային գործարքների</w:t>
      </w:r>
      <w:r w:rsidRPr="001065D0">
        <w:rPr>
          <w:b/>
          <w:bCs w:val="0"/>
        </w:rPr>
        <w:t>ն</w:t>
      </w:r>
      <w:r w:rsidR="00F06826" w:rsidRPr="006C2A60">
        <w:rPr>
          <w:b/>
          <w:bCs w:val="0"/>
        </w:rPr>
        <w:t xml:space="preserve"> </w:t>
      </w:r>
      <w:r w:rsidR="00F06826" w:rsidRPr="0026161A">
        <w:rPr>
          <w:b/>
          <w:bCs w:val="0"/>
        </w:rPr>
        <w:t>(գործառնությունների</w:t>
      </w:r>
      <w:r w:rsidRPr="0026161A">
        <w:rPr>
          <w:b/>
          <w:bCs w:val="0"/>
        </w:rPr>
        <w:t>ն</w:t>
      </w:r>
      <w:r w:rsidR="00F06826" w:rsidRPr="0026161A">
        <w:rPr>
          <w:b/>
          <w:bCs w:val="0"/>
        </w:rPr>
        <w:t xml:space="preserve">) </w:t>
      </w:r>
      <w:r w:rsidRPr="0026161A">
        <w:rPr>
          <w:b/>
          <w:bCs w:val="0"/>
        </w:rPr>
        <w:t>ներկայացվող</w:t>
      </w:r>
      <w:r w:rsidR="00F06826" w:rsidRPr="0026161A">
        <w:rPr>
          <w:b/>
          <w:bCs w:val="0"/>
        </w:rPr>
        <w:t xml:space="preserve"> պահանջների պահպանումը գնահատելու արդյունք</w:t>
      </w:r>
      <w:r w:rsidRPr="0026161A">
        <w:rPr>
          <w:b/>
          <w:bCs w:val="0"/>
        </w:rPr>
        <w:t>ում</w:t>
      </w:r>
      <w:r w:rsidR="00F06826" w:rsidRPr="0026161A">
        <w:t>։</w:t>
      </w:r>
    </w:p>
    <w:p w14:paraId="43C189AB" w14:textId="172193E4" w:rsidR="001A03FD" w:rsidRDefault="00FA626A" w:rsidP="00577D64">
      <w:pPr>
        <w:pStyle w:val="Heading1"/>
      </w:pPr>
      <w:bookmarkStart w:id="20" w:name="_Toc205295233"/>
      <w:r>
        <w:t>ԸՆԹԱՑԻԿ</w:t>
      </w:r>
      <w:r w:rsidR="001A03FD">
        <w:t xml:space="preserve"> ԵԶՐԱԿԱՑՈՒԹՅՈՒՆ</w:t>
      </w:r>
      <w:bookmarkEnd w:id="20"/>
    </w:p>
    <w:p w14:paraId="66FA2880" w14:textId="4380EDB8" w:rsidR="003A3D91" w:rsidRPr="00FA797C" w:rsidRDefault="003A3D91" w:rsidP="00D5464C">
      <w:pPr>
        <w:pStyle w:val="Subtitle"/>
        <w:rPr>
          <w:rStyle w:val="SubtleEmphasis"/>
          <w:b/>
        </w:rPr>
      </w:pPr>
      <w:r w:rsidRPr="006516E6">
        <w:rPr>
          <w:rStyle w:val="SubtleEmphasis"/>
          <w:b/>
        </w:rPr>
        <w:t>ՀՀ 2025 թվականի պետական բյուջեի առաջին եռամ</w:t>
      </w:r>
      <w:r w:rsidRPr="00FA797C">
        <w:rPr>
          <w:rStyle w:val="SubtleEmphasis"/>
          <w:b/>
        </w:rPr>
        <w:t>սյակի կատարման հաշվեքննության Եզրակացությունը</w:t>
      </w:r>
    </w:p>
    <w:p w14:paraId="3F6052C6" w14:textId="4A0489B6" w:rsidR="003A3D91" w:rsidRDefault="00FA797C" w:rsidP="00AC688E">
      <w:r>
        <w:t xml:space="preserve">Հաշվեքննության ընթացքում չեն հայտնաբերվել փաստեր, որոնք կարող էին կասկած առաջացնել </w:t>
      </w:r>
      <w:r w:rsidRPr="00D9347F">
        <w:t xml:space="preserve">ՀՀ 2025 թվականի պետական բյուջեի առաջին եռամսյակի կատարման ֆինանսական </w:t>
      </w:r>
      <w:r w:rsidR="0017278F" w:rsidRPr="00D9347F">
        <w:t>հաշվետվություններ</w:t>
      </w:r>
      <w:r w:rsidR="0017278F">
        <w:t xml:space="preserve">ի՝ </w:t>
      </w:r>
      <w:r>
        <w:t xml:space="preserve">բոլոր էական առումներով խեղաթյուրված </w:t>
      </w:r>
      <w:r w:rsidR="0017278F">
        <w:t>լինելու վերաբերյալ</w:t>
      </w:r>
      <w:r w:rsidR="004E6B23" w:rsidRPr="00D9347F">
        <w:rPr>
          <w:rStyle w:val="FootnoteReference"/>
        </w:rPr>
        <w:footnoteReference w:id="5"/>
      </w:r>
      <w:r w:rsidR="003A3D91" w:rsidRPr="00D9347F">
        <w:t>։</w:t>
      </w:r>
    </w:p>
    <w:p w14:paraId="5603E300" w14:textId="2F38C5FA" w:rsidR="003A3D91" w:rsidRPr="00951FFD" w:rsidRDefault="003A3D91" w:rsidP="00036B50">
      <w:pPr>
        <w:pStyle w:val="Heading2"/>
        <w:rPr>
          <w:rStyle w:val="SubtleEmphasis"/>
          <w:b/>
          <w:i w:val="0"/>
          <w:color w:val="auto"/>
        </w:rPr>
      </w:pPr>
      <w:r w:rsidRPr="00036B50">
        <w:rPr>
          <w:rStyle w:val="SubtleEmphasis"/>
          <w:b/>
          <w:i w:val="0"/>
          <w:color w:val="auto"/>
        </w:rPr>
        <w:t>Եզրակացության հիմքը</w:t>
      </w:r>
    </w:p>
    <w:p w14:paraId="0BFAFE9A" w14:textId="39D3D095" w:rsidR="003A3D91" w:rsidRDefault="003A3D91" w:rsidP="00FA626A">
      <w:r w:rsidRPr="0026161A">
        <w:t>Հաշվեքննություն</w:t>
      </w:r>
      <w:r w:rsidR="00713CD9" w:rsidRPr="0026161A">
        <w:t>ն</w:t>
      </w:r>
      <w:r w:rsidRPr="0026161A">
        <w:t xml:space="preserve"> իրականացվել է</w:t>
      </w:r>
      <w:r w:rsidR="00AC688E">
        <w:t xml:space="preserve"> </w:t>
      </w:r>
      <w:r w:rsidR="00713CD9" w:rsidRPr="0026161A">
        <w:t>Բ</w:t>
      </w:r>
      <w:r w:rsidRPr="0026161A">
        <w:t>արձ</w:t>
      </w:r>
      <w:r w:rsidRPr="0026161A">
        <w:softHyphen/>
      </w:r>
      <w:r w:rsidRPr="0026161A">
        <w:softHyphen/>
      </w:r>
      <w:r w:rsidRPr="0026161A">
        <w:softHyphen/>
      </w:r>
      <w:r w:rsidRPr="0026161A">
        <w:softHyphen/>
        <w:t xml:space="preserve">րագույն </w:t>
      </w:r>
      <w:r w:rsidR="00713CD9" w:rsidRPr="0026161A">
        <w:t xml:space="preserve">հաշվեքննիչ </w:t>
      </w:r>
      <w:r w:rsidRPr="0026161A">
        <w:t xml:space="preserve">մարմինների </w:t>
      </w:r>
      <w:r w:rsidR="00713CD9" w:rsidRPr="0026161A">
        <w:t xml:space="preserve">հիմնարար սկզբունքների և </w:t>
      </w:r>
      <w:r w:rsidRPr="0026161A">
        <w:t>միջազգային ստան</w:t>
      </w:r>
      <w:r w:rsidRPr="0026161A">
        <w:softHyphen/>
        <w:t>դարտ</w:t>
      </w:r>
      <w:r w:rsidRPr="0026161A">
        <w:softHyphen/>
        <w:t>նե</w:t>
      </w:r>
      <w:r w:rsidRPr="0026161A">
        <w:softHyphen/>
        <w:t>րի</w:t>
      </w:r>
      <w:r w:rsidRPr="003A3D91">
        <w:rPr>
          <w:vertAlign w:val="superscript"/>
          <w:lang w:val="en-US"/>
        </w:rPr>
        <w:footnoteReference w:id="6"/>
      </w:r>
      <w:r w:rsidRPr="0026161A">
        <w:t xml:space="preserve"> հի</w:t>
      </w:r>
      <w:r w:rsidRPr="0026161A">
        <w:softHyphen/>
        <w:t>ման վրա մշակված մեթո</w:t>
      </w:r>
      <w:r w:rsidRPr="0026161A">
        <w:softHyphen/>
        <w:t>դա</w:t>
      </w:r>
      <w:r w:rsidRPr="0026161A">
        <w:softHyphen/>
      </w:r>
      <w:r w:rsidRPr="0026161A">
        <w:softHyphen/>
        <w:t>բանություններին և ուղեցույցներին hա</w:t>
      </w:r>
      <w:r w:rsidRPr="0026161A">
        <w:softHyphen/>
        <w:t>մա</w:t>
      </w:r>
      <w:r w:rsidRPr="0026161A">
        <w:softHyphen/>
        <w:t>պա</w:t>
      </w:r>
      <w:r w:rsidRPr="0026161A">
        <w:softHyphen/>
      </w:r>
      <w:r w:rsidRPr="0026161A">
        <w:softHyphen/>
        <w:t>տասխան: Հաշ</w:t>
      </w:r>
      <w:r w:rsidRPr="0026161A">
        <w:softHyphen/>
      </w:r>
      <w:r w:rsidRPr="0026161A">
        <w:softHyphen/>
      </w:r>
      <w:r w:rsidRPr="0026161A">
        <w:softHyphen/>
        <w:t>վեքննիչ պալատն իր լիազորություններն իրականացնելիս ան</w:t>
      </w:r>
      <w:r w:rsidRPr="0026161A">
        <w:softHyphen/>
      </w:r>
      <w:r w:rsidRPr="0026161A">
        <w:softHyphen/>
      </w:r>
      <w:r w:rsidRPr="0026161A">
        <w:softHyphen/>
        <w:t>կախ է հաշ</w:t>
      </w:r>
      <w:r w:rsidRPr="0026161A">
        <w:softHyphen/>
        <w:t>վեքննու</w:t>
      </w:r>
      <w:r w:rsidRPr="0026161A">
        <w:softHyphen/>
        <w:t>թ</w:t>
      </w:r>
      <w:r w:rsidRPr="0026161A">
        <w:softHyphen/>
      </w:r>
      <w:r w:rsidRPr="0026161A">
        <w:softHyphen/>
        <w:t>յան են</w:t>
      </w:r>
      <w:r w:rsidRPr="0026161A">
        <w:softHyphen/>
        <w:t>թա</w:t>
      </w:r>
      <w:r w:rsidRPr="0026161A">
        <w:softHyphen/>
        <w:t>կա մարմիններից և կազմակեր</w:t>
      </w:r>
      <w:r w:rsidRPr="0026161A">
        <w:softHyphen/>
        <w:t>պու</w:t>
      </w:r>
      <w:r w:rsidRPr="0026161A">
        <w:softHyphen/>
        <w:t>թ</w:t>
      </w:r>
      <w:r w:rsidRPr="0026161A">
        <w:softHyphen/>
        <w:t>յուն</w:t>
      </w:r>
      <w:r w:rsidRPr="0026161A">
        <w:softHyphen/>
        <w:t>նե</w:t>
      </w:r>
      <w:r w:rsidRPr="0026161A">
        <w:softHyphen/>
      </w:r>
      <w:r w:rsidRPr="0026161A">
        <w:softHyphen/>
      </w:r>
      <w:r w:rsidRPr="0026161A">
        <w:softHyphen/>
        <w:t>րից: Հաշվե</w:t>
      </w:r>
      <w:r w:rsidRPr="0026161A">
        <w:softHyphen/>
        <w:t>քննության ըն</w:t>
      </w:r>
      <w:r w:rsidRPr="0026161A">
        <w:softHyphen/>
        <w:t>թաց</w:t>
      </w:r>
      <w:r w:rsidRPr="0026161A">
        <w:softHyphen/>
        <w:t>քում պահ</w:t>
      </w:r>
      <w:r w:rsidRPr="0026161A">
        <w:softHyphen/>
        <w:t>պան</w:t>
      </w:r>
      <w:r w:rsidRPr="0026161A">
        <w:softHyphen/>
        <w:t>վել են է</w:t>
      </w:r>
      <w:r w:rsidRPr="0026161A">
        <w:softHyphen/>
      </w:r>
      <w:r w:rsidRPr="0026161A">
        <w:softHyphen/>
      </w:r>
      <w:r w:rsidRPr="0026161A">
        <w:softHyphen/>
        <w:t>թիկայի պահանջները՝ հա</w:t>
      </w:r>
      <w:r w:rsidRPr="0026161A">
        <w:softHyphen/>
        <w:t>մա</w:t>
      </w:r>
      <w:r w:rsidRPr="0026161A">
        <w:softHyphen/>
      </w:r>
      <w:r w:rsidRPr="0026161A">
        <w:softHyphen/>
      </w:r>
      <w:r w:rsidRPr="0026161A">
        <w:softHyphen/>
        <w:t>ձայն Հաշվեքննիչ պալատի կողմից հաս</w:t>
      </w:r>
      <w:r w:rsidRPr="0026161A">
        <w:softHyphen/>
        <w:t>տատված՝ Հաշ</w:t>
      </w:r>
      <w:r w:rsidRPr="0026161A">
        <w:softHyphen/>
      </w:r>
      <w:r w:rsidRPr="0026161A">
        <w:softHyphen/>
      </w:r>
      <w:r w:rsidRPr="0026161A">
        <w:softHyphen/>
        <w:t>վեքննիչ պա</w:t>
      </w:r>
      <w:r w:rsidRPr="0026161A">
        <w:softHyphen/>
        <w:t>լա</w:t>
      </w:r>
      <w:r w:rsidRPr="0026161A">
        <w:softHyphen/>
        <w:t>տի անդամների գործունեությանն առնչվող՝ միջազգային իրա</w:t>
      </w:r>
      <w:r w:rsidRPr="0026161A">
        <w:softHyphen/>
      </w:r>
      <w:r w:rsidRPr="0026161A">
        <w:softHyphen/>
        <w:t>վա</w:t>
      </w:r>
      <w:r w:rsidRPr="0026161A">
        <w:softHyphen/>
        <w:t>կան պրակ</w:t>
      </w:r>
      <w:r w:rsidRPr="0026161A">
        <w:softHyphen/>
      </w:r>
      <w:r w:rsidRPr="0026161A">
        <w:softHyphen/>
      </w:r>
      <w:r w:rsidRPr="0026161A">
        <w:softHyphen/>
      </w:r>
      <w:r w:rsidRPr="0026161A">
        <w:softHyphen/>
        <w:t>տի</w:t>
      </w:r>
      <w:r w:rsidRPr="0026161A">
        <w:softHyphen/>
      </w:r>
      <w:r w:rsidRPr="0026161A">
        <w:softHyphen/>
        <w:t>կայով պայմանավորված ուղենշային չափանիշներ-ի և Հաշ</w:t>
      </w:r>
      <w:r w:rsidRPr="0026161A">
        <w:softHyphen/>
        <w:t>վե</w:t>
      </w:r>
      <w:r w:rsidRPr="0026161A">
        <w:softHyphen/>
        <w:t>քննող</w:t>
      </w:r>
      <w:r w:rsidRPr="0026161A">
        <w:softHyphen/>
        <w:t>նե</w:t>
      </w:r>
      <w:r w:rsidRPr="0026161A">
        <w:softHyphen/>
      </w:r>
      <w:r w:rsidRPr="0026161A">
        <w:softHyphen/>
        <w:t>րի հա</w:t>
      </w:r>
      <w:r w:rsidRPr="0026161A">
        <w:softHyphen/>
        <w:t>մար ներքին ծա</w:t>
      </w:r>
      <w:r w:rsidRPr="0026161A">
        <w:softHyphen/>
      </w:r>
      <w:r w:rsidRPr="0026161A">
        <w:softHyphen/>
        <w:t>ռայողական հարաբերությունների շրջանա</w:t>
      </w:r>
      <w:r w:rsidRPr="0026161A">
        <w:softHyphen/>
        <w:t>կում կի</w:t>
      </w:r>
      <w:r w:rsidRPr="0026161A">
        <w:softHyphen/>
        <w:t>րառվող է</w:t>
      </w:r>
      <w:r w:rsidRPr="0026161A">
        <w:softHyphen/>
        <w:t>թի</w:t>
      </w:r>
      <w:r w:rsidRPr="0026161A">
        <w:softHyphen/>
        <w:t>կայի կա</w:t>
      </w:r>
      <w:r w:rsidRPr="0026161A">
        <w:softHyphen/>
        <w:t>նոններ</w:t>
      </w:r>
      <w:r w:rsidRPr="0026161A">
        <w:noBreakHyphen/>
        <w:t>ի: Ձեռք են բերվել բավարար և համա</w:t>
      </w:r>
      <w:r w:rsidRPr="0026161A">
        <w:softHyphen/>
        <w:t>պա</w:t>
      </w:r>
      <w:r w:rsidRPr="0026161A">
        <w:softHyphen/>
        <w:t>տաս</w:t>
      </w:r>
      <w:r w:rsidRPr="0026161A">
        <w:softHyphen/>
        <w:t>խան հաշ</w:t>
      </w:r>
      <w:r w:rsidRPr="0026161A">
        <w:softHyphen/>
        <w:t>վե</w:t>
      </w:r>
      <w:r w:rsidRPr="0026161A">
        <w:softHyphen/>
        <w:t>քննության ապացույցներ՝ վերոնշյալ եզրակացության հա</w:t>
      </w:r>
      <w:r w:rsidRPr="0026161A">
        <w:softHyphen/>
        <w:t>մար:</w:t>
      </w:r>
    </w:p>
    <w:p w14:paraId="28ECCFDC" w14:textId="30FE9BBD" w:rsidR="003A3D91" w:rsidRPr="00951FFD" w:rsidRDefault="003A3D91" w:rsidP="00036B50">
      <w:pPr>
        <w:pStyle w:val="Heading2"/>
        <w:rPr>
          <w:rStyle w:val="SubtleEmphasis"/>
          <w:b/>
          <w:i w:val="0"/>
          <w:color w:val="auto"/>
        </w:rPr>
      </w:pPr>
      <w:r w:rsidRPr="00036B50">
        <w:rPr>
          <w:rStyle w:val="SubtleEmphasis"/>
          <w:b/>
          <w:i w:val="0"/>
          <w:color w:val="auto"/>
        </w:rPr>
        <w:lastRenderedPageBreak/>
        <w:t>Բյուջետային հատկացումների կարգադրիչների պատասխանա</w:t>
      </w:r>
      <w:r w:rsidR="00AC688E" w:rsidRPr="00036B50">
        <w:rPr>
          <w:rStyle w:val="SubtleEmphasis"/>
          <w:b/>
          <w:i w:val="0"/>
          <w:color w:val="auto"/>
        </w:rPr>
        <w:t>-</w:t>
      </w:r>
      <w:r w:rsidRPr="00036B50">
        <w:rPr>
          <w:rStyle w:val="SubtleEmphasis"/>
          <w:b/>
          <w:i w:val="0"/>
          <w:color w:val="auto"/>
        </w:rPr>
        <w:t xml:space="preserve">տվությունը ֆինանսական </w:t>
      </w:r>
      <w:r w:rsidR="00713CD9" w:rsidRPr="00036B50">
        <w:rPr>
          <w:rStyle w:val="SubtleEmphasis"/>
          <w:b/>
          <w:i w:val="0"/>
          <w:color w:val="auto"/>
        </w:rPr>
        <w:t xml:space="preserve">(բյուջետային) </w:t>
      </w:r>
      <w:r w:rsidRPr="00036B50">
        <w:rPr>
          <w:rStyle w:val="SubtleEmphasis"/>
          <w:b/>
          <w:i w:val="0"/>
          <w:color w:val="auto"/>
        </w:rPr>
        <w:t>հաշվետվությունների համար</w:t>
      </w:r>
    </w:p>
    <w:p w14:paraId="1FEF0630" w14:textId="77777777" w:rsidR="003A3D91" w:rsidRPr="00D9347F" w:rsidRDefault="003A3D91" w:rsidP="003A3D91">
      <w:pPr>
        <w:spacing w:after="120"/>
      </w:pPr>
      <w:r w:rsidRPr="004A44A6">
        <w:rPr>
          <w:color w:val="000000"/>
        </w:rPr>
        <w:t>Բյուջետային հատկացումների կարգադրիչները</w:t>
      </w:r>
      <w:r w:rsidRPr="004A44A6" w:rsidDel="000B44CB">
        <w:rPr>
          <w:color w:val="000000"/>
        </w:rPr>
        <w:t xml:space="preserve"> </w:t>
      </w:r>
      <w:r w:rsidRPr="004A44A6">
        <w:rPr>
          <w:color w:val="000000"/>
        </w:rPr>
        <w:t>պատաս</w:t>
      </w:r>
      <w:r w:rsidRPr="004A44A6">
        <w:rPr>
          <w:color w:val="000000"/>
        </w:rPr>
        <w:softHyphen/>
        <w:t>խա</w:t>
      </w:r>
      <w:r w:rsidRPr="004A44A6">
        <w:rPr>
          <w:color w:val="000000"/>
        </w:rPr>
        <w:softHyphen/>
        <w:t>նա</w:t>
      </w:r>
      <w:r w:rsidRPr="004A44A6">
        <w:rPr>
          <w:color w:val="000000"/>
        </w:rPr>
        <w:softHyphen/>
        <w:t xml:space="preserve">տու են </w:t>
      </w:r>
      <w:r w:rsidRPr="004A44A6">
        <w:t>բյու</w:t>
      </w:r>
      <w:r w:rsidRPr="004A44A6">
        <w:softHyphen/>
        <w:t>ջետային ոլորտը կար</w:t>
      </w:r>
      <w:r>
        <w:softHyphen/>
      </w:r>
      <w:r w:rsidRPr="004A44A6">
        <w:t>գավորող ՀՀ օրենսդրության hամաձայն ֆի</w:t>
      </w:r>
      <w:r w:rsidRPr="004A44A6">
        <w:softHyphen/>
      </w:r>
      <w:r w:rsidRPr="004A44A6">
        <w:softHyphen/>
        <w:t>նան</w:t>
      </w:r>
      <w:r w:rsidRPr="004A44A6">
        <w:softHyphen/>
        <w:t>սա</w:t>
      </w:r>
      <w:r w:rsidRPr="004A44A6">
        <w:softHyphen/>
        <w:t>կան հաշ</w:t>
      </w:r>
      <w:r w:rsidRPr="004A44A6">
        <w:softHyphen/>
        <w:t>վետ</w:t>
      </w:r>
      <w:r w:rsidRPr="004A44A6">
        <w:softHyphen/>
        <w:t>վու</w:t>
      </w:r>
      <w:r w:rsidRPr="004A44A6">
        <w:softHyphen/>
        <w:t>թ</w:t>
      </w:r>
      <w:r w:rsidRPr="004A44A6">
        <w:softHyphen/>
        <w:t>յուն</w:t>
      </w:r>
      <w:r w:rsidRPr="004A44A6">
        <w:softHyphen/>
        <w:t>նե</w:t>
      </w:r>
      <w:r w:rsidRPr="004A44A6">
        <w:softHyphen/>
        <w:t>րի</w:t>
      </w:r>
      <w:r w:rsidRPr="004A44A6">
        <w:rPr>
          <w:rStyle w:val="FootnoteReference"/>
        </w:rPr>
        <w:footnoteReference w:id="7"/>
      </w:r>
      <w:r w:rsidRPr="004A44A6">
        <w:t xml:space="preserve"> պատ</w:t>
      </w:r>
      <w:r w:rsidRPr="004A44A6">
        <w:softHyphen/>
        <w:t>րաստ</w:t>
      </w:r>
      <w:r>
        <w:softHyphen/>
      </w:r>
      <w:r w:rsidRPr="004A44A6">
        <w:softHyphen/>
        <w:t>ման և ճշմարիտ ներ</w:t>
      </w:r>
      <w:r w:rsidRPr="004A44A6">
        <w:softHyphen/>
        <w:t>կա</w:t>
      </w:r>
      <w:r w:rsidRPr="004A44A6">
        <w:softHyphen/>
        <w:t>յաց</w:t>
      </w:r>
      <w:r w:rsidRPr="004A44A6">
        <w:softHyphen/>
      </w:r>
      <w:r w:rsidRPr="004A44A6">
        <w:softHyphen/>
        <w:t>ման, ինչ</w:t>
      </w:r>
      <w:r w:rsidRPr="004A44A6">
        <w:softHyphen/>
        <w:t>պես նաև այնպիսի ներքին հսկողության հա</w:t>
      </w:r>
      <w:r w:rsidRPr="004A44A6">
        <w:softHyphen/>
        <w:t xml:space="preserve">մար, որն </w:t>
      </w:r>
      <w:r w:rsidRPr="00D9347F">
        <w:t>անհ</w:t>
      </w:r>
      <w:r w:rsidRPr="00D9347F">
        <w:softHyphen/>
        <w:t>րա</w:t>
      </w:r>
      <w:r w:rsidRPr="00D9347F">
        <w:softHyphen/>
        <w:t>ժեշտ է ա</w:t>
      </w:r>
      <w:r w:rsidRPr="00D9347F">
        <w:softHyphen/>
        <w:t>ռե</w:t>
      </w:r>
      <w:r w:rsidRPr="00D9347F">
        <w:softHyphen/>
        <w:t>րևույթ հանցա</w:t>
      </w:r>
      <w:r w:rsidRPr="00D9347F">
        <w:softHyphen/>
        <w:t>գոր</w:t>
      </w:r>
      <w:r w:rsidRPr="00D9347F">
        <w:softHyphen/>
        <w:t>ծության հատ</w:t>
      </w:r>
      <w:r w:rsidRPr="00D9347F">
        <w:softHyphen/>
        <w:t>կա</w:t>
      </w:r>
      <w:r w:rsidRPr="00D9347F">
        <w:softHyphen/>
        <w:t>նիշների կամ սխալի հե</w:t>
      </w:r>
      <w:r w:rsidRPr="00D9347F">
        <w:softHyphen/>
        <w:t>տևան</w:t>
      </w:r>
      <w:r w:rsidRPr="00D9347F">
        <w:softHyphen/>
        <w:t>քով էա</w:t>
      </w:r>
      <w:r w:rsidRPr="00D9347F">
        <w:softHyphen/>
        <w:t>կան խեղաթյուրումներից զերծ ֆինանսական հաշ</w:t>
      </w:r>
      <w:r w:rsidRPr="00D9347F">
        <w:softHyphen/>
      </w:r>
      <w:r w:rsidRPr="00D9347F">
        <w:softHyphen/>
        <w:t>վետ</w:t>
      </w:r>
      <w:r w:rsidRPr="00D9347F">
        <w:softHyphen/>
        <w:t>վու</w:t>
      </w:r>
      <w:r w:rsidRPr="00D9347F">
        <w:softHyphen/>
        <w:t>թ</w:t>
      </w:r>
      <w:r w:rsidRPr="00D9347F">
        <w:softHyphen/>
        <w:t>յուն</w:t>
      </w:r>
      <w:r w:rsidRPr="00D9347F">
        <w:softHyphen/>
        <w:t>ների պատ</w:t>
      </w:r>
      <w:r w:rsidRPr="00D9347F">
        <w:softHyphen/>
        <w:t>րաս</w:t>
      </w:r>
      <w:r w:rsidRPr="00D9347F">
        <w:softHyphen/>
        <w:t>տումն ապա</w:t>
      </w:r>
      <w:r w:rsidRPr="00D9347F">
        <w:softHyphen/>
        <w:t>հո</w:t>
      </w:r>
      <w:r w:rsidRPr="00D9347F">
        <w:softHyphen/>
        <w:t>վելու համար:</w:t>
      </w:r>
    </w:p>
    <w:p w14:paraId="665FBED3" w14:textId="17B65508" w:rsidR="00D51BC6" w:rsidRPr="00D9347F" w:rsidRDefault="00D51BC6" w:rsidP="00811082">
      <w:r w:rsidRPr="00D9347F">
        <w:t xml:space="preserve">Հաշվեքննության ընթացքում, ժամանակի և ռեսուրսների սահմանափակությամբ, ինչպես նաև՝ հաշվեքննության կարծիք ներկայացնելու պահանջի բացակայությամբ պայմանավորված, </w:t>
      </w:r>
      <w:r w:rsidR="00EB412B" w:rsidRPr="00D9347F">
        <w:t xml:space="preserve">ամբողջությամբ </w:t>
      </w:r>
      <w:r w:rsidRPr="00D9347F">
        <w:t xml:space="preserve">չեն կիրառվել պետական բյուջեի կատարման տարեկան հաշվետվության վերաբերյալ հաշվեքննության ընթացքում կիրառվող բոլոր ընթացակարգերը։ Հետևաբար, </w:t>
      </w:r>
      <w:r w:rsidR="00FA0DFB" w:rsidRPr="00D9347F">
        <w:t xml:space="preserve">հաշվեքննությունը թույլ չի </w:t>
      </w:r>
      <w:r w:rsidRPr="00D9347F">
        <w:t>տալիս ստանալ այնպիսի հավաստիացում, որ տարեկան հաշվեքննության ընթացքում հնարավոր հայտնաբերվելիք բոլոր նշանակալի հարցերը կհայտնաբերվեն եռամսյակային ուսումնասիրության ընթացքում</w:t>
      </w:r>
      <w:r w:rsidR="00FA0DFB" w:rsidRPr="00D9347F">
        <w:t>։</w:t>
      </w:r>
    </w:p>
    <w:p w14:paraId="569B6E44" w14:textId="34883A7B" w:rsidR="003A3D91" w:rsidRPr="00036B50" w:rsidRDefault="003A3D91" w:rsidP="00036B50">
      <w:pPr>
        <w:pStyle w:val="Heading2"/>
        <w:rPr>
          <w:rStyle w:val="SubtleEmphasis"/>
          <w:b/>
          <w:i w:val="0"/>
          <w:color w:val="auto"/>
        </w:rPr>
      </w:pPr>
      <w:r w:rsidRPr="00036B50">
        <w:rPr>
          <w:rStyle w:val="SubtleEmphasis"/>
          <w:b/>
          <w:i w:val="0"/>
          <w:color w:val="auto"/>
        </w:rPr>
        <w:t xml:space="preserve">Հաշվեքննիչ պալատի պատասխանատվությունը </w:t>
      </w:r>
    </w:p>
    <w:p w14:paraId="66EC8497" w14:textId="5F8DA026" w:rsidR="007E47B1" w:rsidRDefault="00CB6F34" w:rsidP="003A3D91">
      <w:r>
        <w:t>Դ</w:t>
      </w:r>
      <w:r w:rsidR="007E47B1">
        <w:t>րամարկղային</w:t>
      </w:r>
      <w:r w:rsidR="007E47B1" w:rsidRPr="009B020D">
        <w:t xml:space="preserve"> հիմունքներով բյուջեի կատարման ֆինանսական հաշվետվությունների </w:t>
      </w:r>
      <w:r w:rsidR="007E47B1">
        <w:t>միջանկյալ</w:t>
      </w:r>
      <w:r w:rsidR="007E47B1" w:rsidRPr="009B020D">
        <w:t xml:space="preserve"> եռամսյակային </w:t>
      </w:r>
      <w:r w:rsidR="007E47B1">
        <w:t>հաշվեքննության</w:t>
      </w:r>
      <w:r w:rsidR="007E47B1" w:rsidRPr="009B020D">
        <w:t xml:space="preserve">  հաշվետվությունը</w:t>
      </w:r>
      <w:r w:rsidR="00182936">
        <w:t>՝</w:t>
      </w:r>
      <w:r w:rsidR="007E47B1" w:rsidRPr="009B020D">
        <w:t xml:space="preserve"> տարեկան հաշվետվության </w:t>
      </w:r>
      <w:r w:rsidR="00FA0DFB">
        <w:t xml:space="preserve">համար օգտագործվող, բայց </w:t>
      </w:r>
      <w:r w:rsidR="007E47B1">
        <w:t>ոչ նույն մանրամասնությամբ</w:t>
      </w:r>
      <w:r w:rsidR="007E47B1" w:rsidRPr="009B020D">
        <w:t xml:space="preserve"> </w:t>
      </w:r>
      <w:r w:rsidR="00182936" w:rsidRPr="0026161A">
        <w:t xml:space="preserve">(չի պարունակում հաշվեքննության կարծիք) </w:t>
      </w:r>
      <w:r w:rsidR="00FA0DFB">
        <w:t>հաշվետվություն է</w:t>
      </w:r>
      <w:r w:rsidR="007E47B1" w:rsidRPr="009B020D">
        <w:t xml:space="preserve">, որը կենտրոնանում է </w:t>
      </w:r>
      <w:r w:rsidR="007E47B1">
        <w:t xml:space="preserve">եռամսյակային (աճողական) </w:t>
      </w:r>
      <w:r w:rsidR="007E47B1" w:rsidRPr="009B020D">
        <w:t>դրամա</w:t>
      </w:r>
      <w:r w:rsidR="007E47B1">
        <w:t>րկղային</w:t>
      </w:r>
      <w:r w:rsidR="007E47B1" w:rsidRPr="009B020D">
        <w:t xml:space="preserve"> </w:t>
      </w:r>
      <w:r w:rsidR="00FA0DFB">
        <w:t xml:space="preserve">գործարքների </w:t>
      </w:r>
      <w:r w:rsidR="00FA0DFB" w:rsidRPr="0026161A">
        <w:t>(</w:t>
      </w:r>
      <w:r w:rsidR="00FA0DFB">
        <w:t>գործառնությունների</w:t>
      </w:r>
      <w:r w:rsidR="00FA0DFB" w:rsidRPr="0026161A">
        <w:t>)</w:t>
      </w:r>
      <w:r w:rsidR="007E47B1" w:rsidRPr="009B020D">
        <w:t xml:space="preserve"> հիմնական </w:t>
      </w:r>
      <w:r w:rsidR="00D874B5">
        <w:t>հարցերի</w:t>
      </w:r>
      <w:r w:rsidR="00D874B5" w:rsidRPr="009B020D">
        <w:t xml:space="preserve"> </w:t>
      </w:r>
      <w:r w:rsidR="007E47B1" w:rsidRPr="009B020D">
        <w:t>վրա</w:t>
      </w:r>
      <w:r w:rsidR="007E47B1">
        <w:t>։</w:t>
      </w:r>
    </w:p>
    <w:p w14:paraId="33C7FD4D" w14:textId="6C92CB04" w:rsidR="003A3D91" w:rsidRPr="003A3D91" w:rsidRDefault="003A3D91" w:rsidP="003A3D91">
      <w:r w:rsidRPr="003A3D91">
        <w:t>Այն չի ե</w:t>
      </w:r>
      <w:r w:rsidRPr="003A3D91">
        <w:softHyphen/>
        <w:t>րաշ</w:t>
      </w:r>
      <w:r w:rsidRPr="003A3D91">
        <w:softHyphen/>
        <w:t>խավորում, որ Օրենքի և միջազգային ստան</w:t>
      </w:r>
      <w:r w:rsidRPr="003A3D91">
        <w:softHyphen/>
      </w:r>
      <w:r w:rsidRPr="003A3D91">
        <w:softHyphen/>
      </w:r>
      <w:r w:rsidRPr="003A3D91">
        <w:softHyphen/>
        <w:t>դարտների հիման վրա մշակված մեթո</w:t>
      </w:r>
      <w:r w:rsidRPr="003A3D91">
        <w:softHyphen/>
        <w:t>դա</w:t>
      </w:r>
      <w:r w:rsidRPr="003A3D91">
        <w:softHyphen/>
      </w:r>
      <w:r w:rsidRPr="003A3D91">
        <w:softHyphen/>
        <w:t>բա</w:t>
      </w:r>
      <w:r w:rsidRPr="003A3D91">
        <w:softHyphen/>
        <w:t>նություններին, ուղեցույցներին և այլ փաստաթղթերին հա</w:t>
      </w:r>
      <w:r w:rsidRPr="003A3D91">
        <w:softHyphen/>
        <w:t>մա</w:t>
      </w:r>
      <w:r w:rsidRPr="003A3D91">
        <w:softHyphen/>
        <w:t>պա</w:t>
      </w:r>
      <w:r w:rsidRPr="003A3D91">
        <w:softHyphen/>
        <w:t>տաս</w:t>
      </w:r>
      <w:r w:rsidRPr="003A3D91">
        <w:softHyphen/>
      </w:r>
      <w:r w:rsidRPr="003A3D91">
        <w:softHyphen/>
        <w:t>խան իրականացված հաշվեքննությունը</w:t>
      </w:r>
      <w:r w:rsidR="002543F2">
        <w:t>,</w:t>
      </w:r>
      <w:r w:rsidRPr="003A3D91">
        <w:t xml:space="preserve"> միշտ կհայտնաբերի էական խե</w:t>
      </w:r>
      <w:r w:rsidRPr="003A3D91">
        <w:softHyphen/>
      </w:r>
      <w:r w:rsidRPr="003A3D91">
        <w:softHyphen/>
        <w:t>ղա</w:t>
      </w:r>
      <w:r w:rsidRPr="003A3D91">
        <w:softHyphen/>
      </w:r>
      <w:r w:rsidRPr="003A3D91">
        <w:softHyphen/>
        <w:t xml:space="preserve">թյուրումը, երբ այն առկա է։ </w:t>
      </w:r>
    </w:p>
    <w:p w14:paraId="22C7D664" w14:textId="1EB4E3C7" w:rsidR="003A3D91" w:rsidRPr="003A3D91" w:rsidRDefault="003A3D91" w:rsidP="0074782C">
      <w:r w:rsidRPr="003A3D91">
        <w:lastRenderedPageBreak/>
        <w:t>Հաշվեքննության ընթացքում կիրառվել է մասնագիտական դա</w:t>
      </w:r>
      <w:r w:rsidRPr="003A3D91">
        <w:softHyphen/>
        <w:t>տողու</w:t>
      </w:r>
      <w:r w:rsidRPr="003A3D91">
        <w:softHyphen/>
        <w:t>թ</w:t>
      </w:r>
      <w:r w:rsidRPr="003A3D91">
        <w:softHyphen/>
        <w:t>յ</w:t>
      </w:r>
      <w:r w:rsidR="007475FB">
        <w:t>ուն՝</w:t>
      </w:r>
      <w:r w:rsidRPr="003A3D91">
        <w:t xml:space="preserve"> պահպանել</w:t>
      </w:r>
      <w:r w:rsidR="00D243D9">
        <w:t>ով</w:t>
      </w:r>
      <w:r w:rsidRPr="003A3D91">
        <w:t xml:space="preserve"> մասնագիտական կասկածամտության սկզբունքը։ </w:t>
      </w:r>
    </w:p>
    <w:p w14:paraId="47A10BF5" w14:textId="59F731D3" w:rsidR="00D9347F" w:rsidRDefault="0074782C" w:rsidP="003A3D91">
      <w:r>
        <w:t>Հաշվեքննության առաջադրանքը</w:t>
      </w:r>
      <w:r w:rsidRPr="003A3D91" w:rsidDel="0074782C">
        <w:t xml:space="preserve"> </w:t>
      </w:r>
      <w:r>
        <w:t xml:space="preserve">ներկայացվել է </w:t>
      </w:r>
      <w:r w:rsidR="00D243D9">
        <w:t>հ</w:t>
      </w:r>
      <w:r w:rsidR="003A3D91" w:rsidRPr="003A3D91">
        <w:t>աշվեքննության</w:t>
      </w:r>
      <w:r>
        <w:t xml:space="preserve"> ենթակա պետական մարմիններին, իսկ Միջանկյալ հաշվետվությ</w:t>
      </w:r>
      <w:r w:rsidR="00D243D9">
        <w:t xml:space="preserve">ան </w:t>
      </w:r>
      <w:r w:rsidRPr="0026161A">
        <w:t>(</w:t>
      </w:r>
      <w:r>
        <w:t>Ընթացիկ եզրակացությ</w:t>
      </w:r>
      <w:r w:rsidR="00D243D9">
        <w:t>ան</w:t>
      </w:r>
      <w:r>
        <w:t>)</w:t>
      </w:r>
      <w:r w:rsidR="00353519">
        <w:t xml:space="preserve"> նախագիծը</w:t>
      </w:r>
      <w:r w:rsidR="00D243D9">
        <w:t xml:space="preserve">՝ </w:t>
      </w:r>
      <w:r>
        <w:t>ՀՀ կառավարությանը։</w:t>
      </w:r>
    </w:p>
    <w:p w14:paraId="76442655" w14:textId="189EB48A" w:rsidR="001A03FD" w:rsidRDefault="00FC3E45" w:rsidP="00577D64">
      <w:pPr>
        <w:pStyle w:val="Heading1"/>
      </w:pPr>
      <w:bookmarkStart w:id="21" w:name="_Toc205295234"/>
      <w:r>
        <w:t>ՀԱՇՎԵՔՆՆՈՒԹՅԱՆ ՀԻՄՆԱԿԱՆ ԱՐԴՅՈՒՆՔՆԵՐԸ</w:t>
      </w:r>
      <w:bookmarkEnd w:id="21"/>
    </w:p>
    <w:p w14:paraId="0EB9C610" w14:textId="31D3ED21" w:rsidR="00813436" w:rsidRPr="00813436" w:rsidRDefault="00813436" w:rsidP="00813436">
      <w:pPr>
        <w:pStyle w:val="CommentText"/>
        <w:ind w:firstLine="720"/>
        <w:rPr>
          <w:color w:val="auto"/>
          <w:sz w:val="24"/>
          <w:szCs w:val="24"/>
        </w:rPr>
      </w:pPr>
      <w:r w:rsidRPr="00813436">
        <w:rPr>
          <w:color w:val="auto"/>
          <w:sz w:val="24"/>
          <w:szCs w:val="24"/>
        </w:rPr>
        <w:t xml:space="preserve">Հաշվեքննության աշխատանքները հիմնականում կենտրոնացվել են ներքին հսկողական համակարգերի գնահատման և թեստավորման միջոցով ռիսկերի բացահայտման վրա։ Իրականացվել են նաև հաշվեքննության այլ ընթացակարգեր այնքանով, որքանով հնարավոր է եղել </w:t>
      </w:r>
      <w:r>
        <w:rPr>
          <w:color w:val="auto"/>
          <w:sz w:val="24"/>
          <w:szCs w:val="24"/>
        </w:rPr>
        <w:t>առաջին</w:t>
      </w:r>
      <w:r w:rsidRPr="00813436">
        <w:rPr>
          <w:color w:val="auto"/>
          <w:sz w:val="24"/>
          <w:szCs w:val="24"/>
        </w:rPr>
        <w:t xml:space="preserve"> եռամսյակի համար՝ նկատի ունենալով, որ պետական բյուջեի տարեկան կատարման հաշվետվություններում ցուցանիշները տարբերվելու են եռամսյակային (աճողական) ցուցանիշներից։</w:t>
      </w:r>
    </w:p>
    <w:p w14:paraId="6921E54F" w14:textId="77777777" w:rsidR="00813436" w:rsidRDefault="00813436" w:rsidP="00813436">
      <w:pPr>
        <w:spacing w:before="0" w:after="160" w:line="259" w:lineRule="auto"/>
        <w:ind w:firstLine="720"/>
      </w:pPr>
      <w:r w:rsidRPr="00813436">
        <w:t>Հաշվեքննության ընթացքում, Եզրակացությունը ձևավորելու համար, հասանելի էլեկտրոնային հարթակներից ստացվել է բավարար տեղեկատվություն։ Այդուհանդերձ, բյուջետային առանձին գործարքների (գործառնությունների) հետ կապված արձանագրվել են հաշվեքննության շրջանակի սահմանափակումներ՝ հնարավոր չի եղել ստանալ բավարար և համապատասխան հաշվեքննության ապացույցներ, որոնց մանրամասները ներկայացված են սույն Ընթացիկ եզրակացության 7</w:t>
      </w:r>
      <w:r w:rsidRPr="00813436">
        <w:noBreakHyphen/>
        <w:t>րդ բաժնում։</w:t>
      </w:r>
    </w:p>
    <w:p w14:paraId="2ED56144" w14:textId="4B3B0567" w:rsidR="00073AAD" w:rsidRPr="0026161A" w:rsidRDefault="00A23DDC" w:rsidP="00577D64">
      <w:pPr>
        <w:pStyle w:val="Heading1"/>
      </w:pPr>
      <w:bookmarkStart w:id="22" w:name="_Toc205293608"/>
      <w:bookmarkStart w:id="23" w:name="_Toc205295059"/>
      <w:bookmarkStart w:id="24" w:name="_Toc205295235"/>
      <w:bookmarkStart w:id="25" w:name="_Toc205293609"/>
      <w:bookmarkStart w:id="26" w:name="_Toc205295060"/>
      <w:bookmarkStart w:id="27" w:name="_Toc205295236"/>
      <w:bookmarkStart w:id="28" w:name="_Toc205293610"/>
      <w:bookmarkStart w:id="29" w:name="_Toc205295061"/>
      <w:bookmarkStart w:id="30" w:name="_Toc205295237"/>
      <w:bookmarkStart w:id="31" w:name="_Toc20529523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t xml:space="preserve">ՀՀ </w:t>
      </w:r>
      <w:r w:rsidR="00073AAD" w:rsidRPr="0026161A">
        <w:t xml:space="preserve">2025 ԹՎԱԿԱՆԻ ՊԵՏԱԿԱՆ ԲՅՈՒՋԵԻ </w:t>
      </w:r>
      <w:r>
        <w:t>ԱՌԱՋԻՆ ԵՌԱՄՍՅԱԿԻ</w:t>
      </w:r>
      <w:r w:rsidR="00073AAD" w:rsidRPr="0026161A">
        <w:t xml:space="preserve"> ՖԻՆԱՆՍԱԿԱՆ ՑՈՒՑԱՆԻՇՆԵՐԸ</w:t>
      </w:r>
      <w:bookmarkEnd w:id="31"/>
    </w:p>
    <w:p w14:paraId="1870AADB" w14:textId="4B22752D" w:rsidR="00B07724" w:rsidRDefault="00B07724" w:rsidP="00813436">
      <w:pPr>
        <w:ind w:firstLine="720"/>
      </w:pPr>
      <w:r w:rsidRPr="004C25C3">
        <w:t xml:space="preserve">ՀՀ 2025 թվականի պետական բյուջեի առաջին եռամսյակի կատարման ընթացքում դրամարկղային գործարքների </w:t>
      </w:r>
      <w:r w:rsidRPr="002C4F0F">
        <w:t>(գործառնությունների)</w:t>
      </w:r>
      <w:r w:rsidRPr="004C25C3">
        <w:t xml:space="preserve"> հաշվետվությունների համաձայն</w:t>
      </w:r>
      <w:r>
        <w:t>՝</w:t>
      </w:r>
      <w:r w:rsidRPr="004C25C3">
        <w:t xml:space="preserve"> եկամուտները կազմել են</w:t>
      </w:r>
      <w:r>
        <w:t xml:space="preserve"> </w:t>
      </w:r>
      <w:r w:rsidRPr="004C25C3">
        <w:t xml:space="preserve">597,371,418.2 հազ. դրամ </w:t>
      </w:r>
      <w:r>
        <w:t>(կատարողականը՝ 102</w:t>
      </w:r>
      <w:r w:rsidRPr="002C4F0F">
        <w:t>.%</w:t>
      </w:r>
      <w:r>
        <w:t xml:space="preserve">), ծախսերը՝ </w:t>
      </w:r>
      <w:r w:rsidRPr="004C25C3">
        <w:t>576,167,388.9 հազ</w:t>
      </w:r>
      <w:r w:rsidRPr="004C25C3">
        <w:rPr>
          <w:b/>
        </w:rPr>
        <w:t xml:space="preserve">. </w:t>
      </w:r>
      <w:r w:rsidRPr="004C25C3">
        <w:t xml:space="preserve">դրամ </w:t>
      </w:r>
      <w:r>
        <w:t>(կատարողականը՝ 70</w:t>
      </w:r>
      <w:r w:rsidRPr="002C4F0F">
        <w:t>.4.%</w:t>
      </w:r>
      <w:r>
        <w:t xml:space="preserve">) և արձանագրվել է </w:t>
      </w:r>
      <w:r w:rsidRPr="004C25C3">
        <w:t>21,204,029.3 հազ. դրամ հավելուրդ</w:t>
      </w:r>
      <w:r>
        <w:t xml:space="preserve"> </w:t>
      </w:r>
      <w:r w:rsidRPr="004C25C3">
        <w:t>(կատարողականը՝</w:t>
      </w:r>
      <w:r w:rsidR="00813436">
        <w:t xml:space="preserve"> </w:t>
      </w:r>
      <w:r>
        <w:t>9</w:t>
      </w:r>
      <w:r w:rsidRPr="002C4F0F">
        <w:t>.1.%</w:t>
      </w:r>
      <w:r w:rsidRPr="004C25C3">
        <w:t>)</w:t>
      </w:r>
      <w:r w:rsidR="00E15E82">
        <w:t>:</w:t>
      </w:r>
    </w:p>
    <w:p w14:paraId="3AB365E1" w14:textId="155AECC8" w:rsidR="00FC3E45" w:rsidRDefault="00811082" w:rsidP="00577D64">
      <w:pPr>
        <w:pStyle w:val="Heading1"/>
      </w:pPr>
      <w:bookmarkStart w:id="32" w:name="_Toc205293612"/>
      <w:bookmarkStart w:id="33" w:name="_Toc205295063"/>
      <w:bookmarkStart w:id="34" w:name="_Toc205295239"/>
      <w:bookmarkStart w:id="35" w:name="_Toc205295240"/>
      <w:bookmarkEnd w:id="32"/>
      <w:bookmarkEnd w:id="33"/>
      <w:bookmarkEnd w:id="34"/>
      <w:r>
        <w:lastRenderedPageBreak/>
        <w:t xml:space="preserve">ԱՅԼ </w:t>
      </w:r>
      <w:r w:rsidR="00835DCC">
        <w:t>ՓԱՍՏԵՐԸ</w:t>
      </w:r>
      <w:bookmarkEnd w:id="35"/>
    </w:p>
    <w:p w14:paraId="28C5AC86" w14:textId="2E0C191F" w:rsidR="00577D64" w:rsidRPr="00951FFD" w:rsidRDefault="00577D64" w:rsidP="00036B50">
      <w:pPr>
        <w:pStyle w:val="Heading2"/>
        <w:rPr>
          <w:rStyle w:val="SubtleEmphasis"/>
          <w:b/>
          <w:i w:val="0"/>
          <w:color w:val="auto"/>
        </w:rPr>
      </w:pPr>
      <w:r w:rsidRPr="00951FFD">
        <w:rPr>
          <w:rStyle w:val="SubtleEmphasis"/>
          <w:b/>
          <w:i w:val="0"/>
          <w:color w:val="auto"/>
        </w:rPr>
        <w:t>Պետական պարտքի սպասարկումը (տոկոսավճարները)</w:t>
      </w:r>
    </w:p>
    <w:p w14:paraId="01CFB1AD" w14:textId="094B4C95" w:rsidR="004051CE" w:rsidRPr="007572CD" w:rsidRDefault="004051CE" w:rsidP="004051CE">
      <w:pPr>
        <w:pStyle w:val="CommentText"/>
        <w:rPr>
          <w:sz w:val="24"/>
          <w:szCs w:val="24"/>
        </w:rPr>
      </w:pPr>
      <w:r w:rsidRPr="007572CD">
        <w:rPr>
          <w:color w:val="auto"/>
          <w:sz w:val="24"/>
          <w:szCs w:val="24"/>
        </w:rPr>
        <w:t>«Պետական պարտքի մասին» օրենքով ՀՀ պետական պարտք</w:t>
      </w:r>
      <w:r w:rsidR="007572CD">
        <w:rPr>
          <w:color w:val="auto"/>
          <w:sz w:val="24"/>
          <w:szCs w:val="24"/>
        </w:rPr>
        <w:t>ն</w:t>
      </w:r>
      <w:r w:rsidRPr="007572CD">
        <w:rPr>
          <w:color w:val="auto"/>
          <w:sz w:val="24"/>
          <w:szCs w:val="24"/>
        </w:rPr>
        <w:t xml:space="preserve"> ըստ ներքին և արտաքին աղբյուրների դասակարգված է ռեզիդենտության սկզբունքով։ Ըստ այդմ, ՀՀ ներքին պետական պարտքը Հայաստանի Հանրապետության ռեզիդենտների, իսկ արտաքին պարտքը՝ ոչ ռեզիդենտների հանդեպ առկա պարտքային պարտավորությունների հանրագումարներն են (օրենքի 2</w:t>
      </w:r>
      <w:r w:rsidRPr="007572CD">
        <w:rPr>
          <w:color w:val="auto"/>
          <w:sz w:val="24"/>
          <w:szCs w:val="24"/>
        </w:rPr>
        <w:noBreakHyphen/>
        <w:t>րդ հոդվածի 5</w:t>
      </w:r>
      <w:r w:rsidRPr="007572CD">
        <w:rPr>
          <w:color w:val="auto"/>
          <w:sz w:val="24"/>
          <w:szCs w:val="24"/>
        </w:rPr>
        <w:noBreakHyphen/>
        <w:t>րդ և 6</w:t>
      </w:r>
      <w:r w:rsidRPr="007572CD">
        <w:rPr>
          <w:color w:val="auto"/>
          <w:sz w:val="24"/>
          <w:szCs w:val="24"/>
        </w:rPr>
        <w:noBreakHyphen/>
        <w:t>րդ կետեր)։</w:t>
      </w:r>
      <w:r w:rsidR="007572CD">
        <w:rPr>
          <w:color w:val="auto"/>
          <w:sz w:val="24"/>
          <w:szCs w:val="24"/>
        </w:rPr>
        <w:t xml:space="preserve"> Ն</w:t>
      </w:r>
      <w:r w:rsidRPr="007572CD">
        <w:rPr>
          <w:color w:val="auto"/>
          <w:sz w:val="24"/>
          <w:szCs w:val="24"/>
        </w:rPr>
        <w:t>ույն օրենքի համաձայն, ներքին պետական պարտքի աղբյուր է նաև ռեզիդենտների կողմից ձեռք բերված արտարժույթով թողարկված պարտատոմսերը, իսկ արտաքին պետական պարտքի համար նաև՝ ոչ ռեզիդենտների կողմից ձեռք բերված պետական գանձապետական պարտատոմսերը (օրենքի 14</w:t>
      </w:r>
      <w:r w:rsidRPr="007572CD">
        <w:rPr>
          <w:color w:val="auto"/>
          <w:sz w:val="24"/>
          <w:szCs w:val="24"/>
        </w:rPr>
        <w:noBreakHyphen/>
        <w:t>րդ հոդվածի 1</w:t>
      </w:r>
      <w:r w:rsidRPr="007572CD">
        <w:rPr>
          <w:color w:val="auto"/>
          <w:sz w:val="24"/>
          <w:szCs w:val="24"/>
        </w:rPr>
        <w:noBreakHyphen/>
        <w:t>ին մասի 1</w:t>
      </w:r>
      <w:r w:rsidRPr="007572CD">
        <w:rPr>
          <w:color w:val="auto"/>
          <w:sz w:val="24"/>
          <w:szCs w:val="24"/>
        </w:rPr>
        <w:noBreakHyphen/>
        <w:t>ին կետ և 20</w:t>
      </w:r>
      <w:r w:rsidRPr="007572CD">
        <w:rPr>
          <w:color w:val="auto"/>
          <w:sz w:val="24"/>
          <w:szCs w:val="24"/>
        </w:rPr>
        <w:noBreakHyphen/>
        <w:t>րդ հոդված 1</w:t>
      </w:r>
      <w:r w:rsidRPr="007572CD">
        <w:rPr>
          <w:color w:val="auto"/>
          <w:sz w:val="24"/>
          <w:szCs w:val="24"/>
        </w:rPr>
        <w:noBreakHyphen/>
        <w:t>ին մասին 3</w:t>
      </w:r>
      <w:r w:rsidRPr="007572CD">
        <w:rPr>
          <w:color w:val="auto"/>
          <w:sz w:val="24"/>
          <w:szCs w:val="24"/>
        </w:rPr>
        <w:noBreakHyphen/>
        <w:t>րդ կետ)։</w:t>
      </w:r>
    </w:p>
    <w:p w14:paraId="3022527C" w14:textId="77777777" w:rsidR="00533141" w:rsidRPr="007572CD" w:rsidRDefault="00533141" w:rsidP="00533141">
      <w:pPr>
        <w:pStyle w:val="CommentText"/>
        <w:rPr>
          <w:color w:val="auto"/>
          <w:sz w:val="24"/>
          <w:szCs w:val="24"/>
        </w:rPr>
      </w:pPr>
      <w:r w:rsidRPr="007572CD">
        <w:rPr>
          <w:color w:val="auto"/>
          <w:sz w:val="24"/>
          <w:szCs w:val="24"/>
        </w:rPr>
        <w:t xml:space="preserve">Հաշվեքննությամբ պարզվել է, որ ՀՀ 2025 թվականի առաջին եռամսյակի վերջի դրությամբ. </w:t>
      </w:r>
    </w:p>
    <w:p w14:paraId="344486B0" w14:textId="44249108" w:rsidR="00533141" w:rsidRPr="007572CD" w:rsidRDefault="00533141" w:rsidP="00533141">
      <w:pPr>
        <w:pStyle w:val="CommentText"/>
        <w:numPr>
          <w:ilvl w:val="0"/>
          <w:numId w:val="33"/>
        </w:numPr>
        <w:rPr>
          <w:color w:val="auto"/>
          <w:sz w:val="24"/>
          <w:szCs w:val="24"/>
        </w:rPr>
      </w:pPr>
      <w:r w:rsidRPr="007572CD">
        <w:rPr>
          <w:color w:val="auto"/>
          <w:sz w:val="24"/>
          <w:szCs w:val="24"/>
        </w:rPr>
        <w:t>ՀՀ կողմից թողարկված պետական գանձապետական պարտատոմսերի դիմաց առկա պարտքային պարտավորությունը կազմել է</w:t>
      </w:r>
      <w:r w:rsidR="00570AE3">
        <w:rPr>
          <w:color w:val="auto"/>
          <w:sz w:val="24"/>
          <w:szCs w:val="24"/>
        </w:rPr>
        <w:t xml:space="preserve"> </w:t>
      </w:r>
      <w:r w:rsidR="00570AE3" w:rsidRPr="00B15773">
        <w:rPr>
          <w:color w:val="auto"/>
          <w:sz w:val="24"/>
          <w:szCs w:val="24"/>
        </w:rPr>
        <w:t>2,566.5</w:t>
      </w:r>
      <w:r w:rsidR="00570AE3">
        <w:rPr>
          <w:color w:val="auto"/>
          <w:sz w:val="24"/>
          <w:szCs w:val="24"/>
        </w:rPr>
        <w:t xml:space="preserve"> մլրդ </w:t>
      </w:r>
      <w:r w:rsidR="00570AE3" w:rsidRPr="007572CD">
        <w:rPr>
          <w:color w:val="auto"/>
          <w:sz w:val="24"/>
          <w:szCs w:val="24"/>
        </w:rPr>
        <w:t>դրամ</w:t>
      </w:r>
      <w:r w:rsidRPr="007572CD">
        <w:rPr>
          <w:color w:val="auto"/>
          <w:sz w:val="24"/>
          <w:szCs w:val="24"/>
        </w:rPr>
        <w:t>, որից</w:t>
      </w:r>
      <w:r w:rsidR="0067608B">
        <w:rPr>
          <w:color w:val="auto"/>
          <w:sz w:val="24"/>
          <w:szCs w:val="24"/>
        </w:rPr>
        <w:t>՝</w:t>
      </w:r>
    </w:p>
    <w:p w14:paraId="43EFEBF9" w14:textId="14F7834A" w:rsidR="00533141" w:rsidRPr="007572CD" w:rsidRDefault="00570AE3" w:rsidP="00533141">
      <w:pPr>
        <w:pStyle w:val="CommentText"/>
        <w:numPr>
          <w:ilvl w:val="0"/>
          <w:numId w:val="35"/>
        </w:numPr>
        <w:rPr>
          <w:color w:val="auto"/>
          <w:sz w:val="24"/>
          <w:szCs w:val="24"/>
        </w:rPr>
      </w:pPr>
      <w:r w:rsidRPr="00B15773">
        <w:rPr>
          <w:color w:val="auto"/>
          <w:sz w:val="24"/>
          <w:szCs w:val="24"/>
        </w:rPr>
        <w:t xml:space="preserve">2,415.1 </w:t>
      </w:r>
      <w:r>
        <w:rPr>
          <w:color w:val="auto"/>
          <w:sz w:val="24"/>
          <w:szCs w:val="24"/>
        </w:rPr>
        <w:t xml:space="preserve">մլրդ </w:t>
      </w:r>
      <w:r w:rsidRPr="007572CD">
        <w:rPr>
          <w:color w:val="auto"/>
          <w:sz w:val="24"/>
          <w:szCs w:val="24"/>
        </w:rPr>
        <w:t xml:space="preserve">դրամը </w:t>
      </w:r>
      <w:r w:rsidR="00533141" w:rsidRPr="007572CD">
        <w:rPr>
          <w:color w:val="auto"/>
          <w:sz w:val="24"/>
          <w:szCs w:val="24"/>
        </w:rPr>
        <w:t>ՀՀ ռեզիդենտների հանդեպ</w:t>
      </w:r>
      <w:r w:rsidR="00195D3E">
        <w:rPr>
          <w:color w:val="auto"/>
          <w:sz w:val="24"/>
          <w:szCs w:val="24"/>
        </w:rPr>
        <w:t xml:space="preserve"> </w:t>
      </w:r>
      <w:r w:rsidR="00195D3E" w:rsidRPr="00951FFD">
        <w:rPr>
          <w:color w:val="auto"/>
          <w:sz w:val="24"/>
          <w:szCs w:val="24"/>
        </w:rPr>
        <w:t>(</w:t>
      </w:r>
      <w:r w:rsidR="00195D3E">
        <w:rPr>
          <w:color w:val="auto"/>
          <w:sz w:val="24"/>
          <w:szCs w:val="24"/>
        </w:rPr>
        <w:t>ներքին պարտք</w:t>
      </w:r>
      <w:r w:rsidR="00195D3E" w:rsidRPr="00951FFD">
        <w:rPr>
          <w:color w:val="auto"/>
          <w:sz w:val="24"/>
          <w:szCs w:val="24"/>
        </w:rPr>
        <w:t>)</w:t>
      </w:r>
      <w:r w:rsidR="007F4CD2">
        <w:rPr>
          <w:color w:val="auto"/>
          <w:sz w:val="24"/>
          <w:szCs w:val="24"/>
        </w:rPr>
        <w:t>,</w:t>
      </w:r>
    </w:p>
    <w:p w14:paraId="663C87B8" w14:textId="1EE199D4" w:rsidR="00533141" w:rsidRPr="00126242" w:rsidRDefault="000F4D27" w:rsidP="00951FFD">
      <w:pPr>
        <w:pStyle w:val="CommentText"/>
        <w:numPr>
          <w:ilvl w:val="0"/>
          <w:numId w:val="35"/>
        </w:numPr>
        <w:ind w:left="1701" w:firstLine="0"/>
        <w:rPr>
          <w:color w:val="auto"/>
          <w:sz w:val="24"/>
          <w:szCs w:val="24"/>
        </w:rPr>
      </w:pPr>
      <w:r w:rsidRPr="00126242">
        <w:rPr>
          <w:color w:val="auto"/>
          <w:sz w:val="24"/>
          <w:szCs w:val="24"/>
        </w:rPr>
        <w:t xml:space="preserve">151.4 մլրդ դրամը </w:t>
      </w:r>
      <w:r w:rsidR="00533141" w:rsidRPr="00126242">
        <w:rPr>
          <w:color w:val="auto"/>
          <w:sz w:val="24"/>
          <w:szCs w:val="24"/>
        </w:rPr>
        <w:t>ՀՀ ոչ ռեզիդենտների հանդեպ</w:t>
      </w:r>
      <w:r w:rsidR="00195D3E" w:rsidRPr="00126242">
        <w:rPr>
          <w:color w:val="auto"/>
          <w:sz w:val="24"/>
          <w:szCs w:val="24"/>
        </w:rPr>
        <w:t xml:space="preserve"> (արտաքին պարտք)</w:t>
      </w:r>
      <w:r w:rsidR="00126242" w:rsidRPr="00126242">
        <w:rPr>
          <w:color w:val="auto"/>
          <w:sz w:val="24"/>
          <w:szCs w:val="24"/>
        </w:rPr>
        <w:t>:</w:t>
      </w:r>
    </w:p>
    <w:p w14:paraId="30ACB144" w14:textId="77777777" w:rsidR="008E3397" w:rsidRPr="007572CD" w:rsidRDefault="008E3397" w:rsidP="008E3397">
      <w:pPr>
        <w:pStyle w:val="CommentText"/>
        <w:numPr>
          <w:ilvl w:val="0"/>
          <w:numId w:val="33"/>
        </w:numPr>
        <w:rPr>
          <w:color w:val="auto"/>
          <w:sz w:val="24"/>
          <w:szCs w:val="24"/>
        </w:rPr>
      </w:pPr>
      <w:r w:rsidRPr="007572CD">
        <w:rPr>
          <w:color w:val="auto"/>
          <w:sz w:val="24"/>
          <w:szCs w:val="24"/>
        </w:rPr>
        <w:t>ՀՀ կողմից թողարկված արտարժութային պարտատոմսերի</w:t>
      </w:r>
      <w:r>
        <w:rPr>
          <w:color w:val="auto"/>
          <w:sz w:val="24"/>
          <w:szCs w:val="24"/>
        </w:rPr>
        <w:t xml:space="preserve"> </w:t>
      </w:r>
      <w:r w:rsidRPr="007572CD">
        <w:rPr>
          <w:color w:val="auto"/>
          <w:sz w:val="24"/>
          <w:szCs w:val="24"/>
        </w:rPr>
        <w:t>դիմաց առկա պարտքային պարտավորությունը կազմել է</w:t>
      </w:r>
      <w:r>
        <w:rPr>
          <w:color w:val="auto"/>
          <w:sz w:val="24"/>
          <w:szCs w:val="24"/>
        </w:rPr>
        <w:t xml:space="preserve"> </w:t>
      </w:r>
      <w:r w:rsidRPr="00346884">
        <w:rPr>
          <w:color w:val="auto"/>
          <w:sz w:val="24"/>
          <w:szCs w:val="24"/>
        </w:rPr>
        <w:t>783.2</w:t>
      </w:r>
      <w:r>
        <w:rPr>
          <w:color w:val="auto"/>
          <w:sz w:val="24"/>
          <w:szCs w:val="24"/>
        </w:rPr>
        <w:t xml:space="preserve"> մլրդ </w:t>
      </w:r>
      <w:r w:rsidRPr="007572CD">
        <w:rPr>
          <w:color w:val="auto"/>
          <w:sz w:val="24"/>
          <w:szCs w:val="24"/>
        </w:rPr>
        <w:t>դրամ, որից</w:t>
      </w:r>
      <w:r>
        <w:rPr>
          <w:color w:val="auto"/>
          <w:sz w:val="24"/>
          <w:szCs w:val="24"/>
        </w:rPr>
        <w:t>՝</w:t>
      </w:r>
    </w:p>
    <w:p w14:paraId="6C19516F" w14:textId="6F90AE3C" w:rsidR="008E3397" w:rsidRPr="007572CD" w:rsidRDefault="008E3397" w:rsidP="008E3397">
      <w:pPr>
        <w:pStyle w:val="CommentText"/>
        <w:numPr>
          <w:ilvl w:val="1"/>
          <w:numId w:val="34"/>
        </w:numPr>
        <w:rPr>
          <w:color w:val="auto"/>
          <w:sz w:val="24"/>
          <w:szCs w:val="24"/>
        </w:rPr>
      </w:pPr>
      <w:r w:rsidRPr="00346884">
        <w:rPr>
          <w:color w:val="auto"/>
          <w:sz w:val="24"/>
          <w:szCs w:val="24"/>
        </w:rPr>
        <w:t xml:space="preserve">160.7 </w:t>
      </w:r>
      <w:r>
        <w:rPr>
          <w:color w:val="auto"/>
          <w:sz w:val="24"/>
          <w:szCs w:val="24"/>
        </w:rPr>
        <w:t xml:space="preserve">մլրդ </w:t>
      </w:r>
      <w:r w:rsidRPr="007572CD">
        <w:rPr>
          <w:color w:val="auto"/>
          <w:sz w:val="24"/>
          <w:szCs w:val="24"/>
        </w:rPr>
        <w:t>դրամը ՀՀ ռեզիդենտների հանդեպ</w:t>
      </w:r>
      <w:r w:rsidR="00195D3E">
        <w:rPr>
          <w:color w:val="auto"/>
          <w:sz w:val="24"/>
          <w:szCs w:val="24"/>
        </w:rPr>
        <w:t xml:space="preserve"> </w:t>
      </w:r>
      <w:r w:rsidR="00195D3E" w:rsidRPr="00684997">
        <w:rPr>
          <w:color w:val="auto"/>
          <w:sz w:val="24"/>
          <w:szCs w:val="24"/>
        </w:rPr>
        <w:t>(</w:t>
      </w:r>
      <w:r w:rsidR="00195D3E">
        <w:rPr>
          <w:color w:val="auto"/>
          <w:sz w:val="24"/>
          <w:szCs w:val="24"/>
        </w:rPr>
        <w:t>ներքին պարտք</w:t>
      </w:r>
      <w:r w:rsidR="00195D3E" w:rsidRPr="00684997">
        <w:rPr>
          <w:color w:val="auto"/>
          <w:sz w:val="24"/>
          <w:szCs w:val="24"/>
        </w:rPr>
        <w:t>)</w:t>
      </w:r>
      <w:r w:rsidR="007F4CD2">
        <w:rPr>
          <w:color w:val="auto"/>
          <w:sz w:val="24"/>
          <w:szCs w:val="24"/>
        </w:rPr>
        <w:t>,</w:t>
      </w:r>
    </w:p>
    <w:p w14:paraId="2255FBB6" w14:textId="4C1563DC" w:rsidR="008E3397" w:rsidRPr="007572CD" w:rsidRDefault="008E3397" w:rsidP="008E3397">
      <w:pPr>
        <w:pStyle w:val="CommentText"/>
        <w:numPr>
          <w:ilvl w:val="1"/>
          <w:numId w:val="34"/>
        </w:numPr>
        <w:rPr>
          <w:color w:val="auto"/>
          <w:sz w:val="24"/>
          <w:szCs w:val="24"/>
        </w:rPr>
      </w:pPr>
      <w:r w:rsidRPr="00B15773">
        <w:rPr>
          <w:color w:val="auto"/>
          <w:sz w:val="24"/>
          <w:szCs w:val="24"/>
        </w:rPr>
        <w:t xml:space="preserve">622.5 </w:t>
      </w:r>
      <w:r>
        <w:rPr>
          <w:color w:val="auto"/>
          <w:sz w:val="24"/>
          <w:szCs w:val="24"/>
        </w:rPr>
        <w:t xml:space="preserve">մլրդ </w:t>
      </w:r>
      <w:r w:rsidRPr="007572CD">
        <w:rPr>
          <w:color w:val="auto"/>
          <w:sz w:val="24"/>
          <w:szCs w:val="24"/>
        </w:rPr>
        <w:t>դրամը ՀՀ ոչ ռեզիդենտների հանդեպ</w:t>
      </w:r>
      <w:r w:rsidR="00126242">
        <w:rPr>
          <w:color w:val="auto"/>
          <w:sz w:val="24"/>
          <w:szCs w:val="24"/>
        </w:rPr>
        <w:t xml:space="preserve"> </w:t>
      </w:r>
      <w:r w:rsidR="00126242" w:rsidRPr="00684997">
        <w:rPr>
          <w:color w:val="auto"/>
          <w:sz w:val="24"/>
          <w:szCs w:val="24"/>
        </w:rPr>
        <w:t>(արտաքին պարտք):</w:t>
      </w:r>
    </w:p>
    <w:p w14:paraId="2CA6C5D8" w14:textId="5AB19C5E" w:rsidR="00533141" w:rsidRDefault="00533141" w:rsidP="00533141">
      <w:r w:rsidRPr="00533141">
        <w:t xml:space="preserve">Մինչդեռ, </w:t>
      </w:r>
      <w:r w:rsidR="00555BA6" w:rsidRPr="00533141">
        <w:t>հաշվետու ժամանակաշրջ</w:t>
      </w:r>
      <w:r w:rsidR="00555BA6">
        <w:t>անի</w:t>
      </w:r>
      <w:r w:rsidR="00555BA6" w:rsidRPr="00533141">
        <w:t xml:space="preserve"> </w:t>
      </w:r>
      <w:r w:rsidRPr="00533141">
        <w:t>հաշվետվությամբ</w:t>
      </w:r>
      <w:r w:rsidR="00555BA6">
        <w:t>,</w:t>
      </w:r>
      <w:r w:rsidR="00030BB0">
        <w:rPr>
          <w:rStyle w:val="FootnoteReference"/>
        </w:rPr>
        <w:footnoteReference w:id="8"/>
      </w:r>
      <w:r w:rsidRPr="00533141">
        <w:t xml:space="preserve"> ՀՀ կողմից թողարկված պետական գանձապետական պարտատոմսերի</w:t>
      </w:r>
      <w:r w:rsidR="00555BA6">
        <w:t xml:space="preserve"> համար </w:t>
      </w:r>
      <w:r w:rsidRPr="00533141">
        <w:t xml:space="preserve">վճարված </w:t>
      </w:r>
      <w:r w:rsidR="005D3B27">
        <w:t>15,248,266.63</w:t>
      </w:r>
      <w:r w:rsidR="005D3B27" w:rsidRPr="00533141">
        <w:t xml:space="preserve"> հազ. դրամ </w:t>
      </w:r>
      <w:r w:rsidRPr="00533141">
        <w:t>տոկոսավճարներ</w:t>
      </w:r>
      <w:r w:rsidR="005D3B27">
        <w:t>ն ամբողջությամբ ներկայացվել է</w:t>
      </w:r>
      <w:r w:rsidRPr="00533141">
        <w:t xml:space="preserve"> </w:t>
      </w:r>
      <w:r w:rsidR="00555BA6">
        <w:t>4</w:t>
      </w:r>
      <w:r w:rsidR="001C6A8A" w:rsidRPr="00951FFD">
        <w:t>4</w:t>
      </w:r>
      <w:r w:rsidR="00555BA6">
        <w:t>11</w:t>
      </w:r>
      <w:r w:rsidR="005D3B27">
        <w:t>00</w:t>
      </w:r>
      <w:r w:rsidR="00555BA6">
        <w:t xml:space="preserve"> Ներքին արժեթղթերի տոկոսավճարներ հոդվածով</w:t>
      </w:r>
      <w:r w:rsidRPr="00533141">
        <w:t xml:space="preserve">, իսկ արտարժութային </w:t>
      </w:r>
      <w:r w:rsidRPr="00533141">
        <w:lastRenderedPageBreak/>
        <w:t xml:space="preserve">պարտատոմսերի </w:t>
      </w:r>
      <w:r w:rsidR="00D77A3F">
        <w:t>13,707,417.52</w:t>
      </w:r>
      <w:r w:rsidR="00D77A3F" w:rsidRPr="00533141">
        <w:t xml:space="preserve"> հազ. դրամ </w:t>
      </w:r>
      <w:r w:rsidRPr="00533141">
        <w:t>տոկոսավճարներ</w:t>
      </w:r>
      <w:r w:rsidR="005D3B27">
        <w:t>ը</w:t>
      </w:r>
      <w:r w:rsidRPr="00533141">
        <w:t>՝</w:t>
      </w:r>
      <w:r w:rsidR="00091166">
        <w:t xml:space="preserve"> 4421</w:t>
      </w:r>
      <w:r w:rsidR="005D3B27">
        <w:t>00</w:t>
      </w:r>
      <w:r w:rsidR="00091166">
        <w:t xml:space="preserve"> Արտաքին արժեթղթերի գծով տոկոսավճարներ հոդվածով</w:t>
      </w:r>
      <w:r w:rsidRPr="00533141">
        <w:t>։</w:t>
      </w:r>
    </w:p>
    <w:p w14:paraId="1500B5D4" w14:textId="427CB782" w:rsidR="00533141" w:rsidRPr="00533141" w:rsidRDefault="00533141" w:rsidP="00533141">
      <w:r w:rsidRPr="00533141">
        <w:t>Ինչը նշանակում է, 2025 թվականի 3 ամիսների ընթացքում, պետական պարտքի ըստ ռեզիդենտության կառուցվածքի անփոփոխ լինելու ենթադրության պարագայում</w:t>
      </w:r>
      <w:r w:rsidR="00030BB0">
        <w:rPr>
          <w:rStyle w:val="FootnoteReference"/>
        </w:rPr>
        <w:footnoteReference w:id="9"/>
      </w:r>
      <w:r w:rsidRPr="00533141">
        <w:t>, հաշվետվության մեջ արտացոլված ներքին և արտաքին պարտքի տոկոսավճարները՝ վերը ներկայացված պատճառով չեն արտահայտում իրական պատկերը։</w:t>
      </w:r>
    </w:p>
    <w:p w14:paraId="574C4EFF" w14:textId="77777777" w:rsidR="00533141" w:rsidRPr="00533141" w:rsidRDefault="00533141" w:rsidP="00533141">
      <w:r w:rsidRPr="00533141">
        <w:t>Հարցին անդրադարձ է եղել նաև նախորդ հաշվեքննությունների ընթացիկ եզրակացություններում, սակայն այն դեռևս շարունակում է մնալ չլուծված։</w:t>
      </w:r>
    </w:p>
    <w:p w14:paraId="70CEDC8F" w14:textId="4ECFEB08" w:rsidR="002267A9" w:rsidRPr="00036B50" w:rsidRDefault="00D6694A" w:rsidP="00036B50">
      <w:pPr>
        <w:pStyle w:val="Heading2"/>
      </w:pPr>
      <w:r w:rsidRPr="00036B50">
        <w:t>Պետական բյուջեի</w:t>
      </w:r>
      <w:r w:rsidR="002267A9" w:rsidRPr="00036B50">
        <w:t xml:space="preserve"> ծախսերի փաստաթղթավորումը</w:t>
      </w:r>
    </w:p>
    <w:p w14:paraId="0667CCE8" w14:textId="1CB1308A" w:rsidR="00B46299" w:rsidRDefault="00B46299" w:rsidP="00B46299">
      <w:r w:rsidRPr="008459AB">
        <w:t>Հայաստանի Հանրապետության հանրային հատվածի հաշվապահական հաշվառման ստանդարտ</w:t>
      </w:r>
      <w:r>
        <w:t>ով</w:t>
      </w:r>
      <w:r>
        <w:rPr>
          <w:rStyle w:val="FootnoteReference"/>
        </w:rPr>
        <w:footnoteReference w:id="10"/>
      </w:r>
      <w:r w:rsidRPr="008459AB">
        <w:t xml:space="preserve"> </w:t>
      </w:r>
      <w:r>
        <w:t>սահմանված են</w:t>
      </w:r>
      <w:r w:rsidRPr="008459AB">
        <w:t xml:space="preserve"> ֆինանսական հաշվետվությունում ծախսերը ճանաչ</w:t>
      </w:r>
      <w:r>
        <w:t>ելու հիմքերը</w:t>
      </w:r>
      <w:r>
        <w:rPr>
          <w:rStyle w:val="FootnoteReference"/>
        </w:rPr>
        <w:footnoteReference w:id="11"/>
      </w:r>
      <w:r>
        <w:t>։</w:t>
      </w:r>
      <w:r w:rsidRPr="008459AB">
        <w:t xml:space="preserve"> </w:t>
      </w:r>
    </w:p>
    <w:p w14:paraId="572C9AF3" w14:textId="77777777" w:rsidR="00B46299" w:rsidRPr="00BB0F6B" w:rsidRDefault="00B46299" w:rsidP="00B46299">
      <w:r>
        <w:t>Հ</w:t>
      </w:r>
      <w:r w:rsidRPr="0045744C">
        <w:t>անրային հատվածի կազմակերպությունների կողմից իրականացվող հիմնական գործառնությունների փաստաթղթավորման և այդ փաստաթղթերի շրջանառության միասնական մոտեցումներ</w:t>
      </w:r>
      <w:r>
        <w:t xml:space="preserve"> ապահովելու նպատակով հաստատված </w:t>
      </w:r>
      <w:r w:rsidRPr="0045744C">
        <w:t>օրինակելի ուղեցույց</w:t>
      </w:r>
      <w:r>
        <w:t>ով</w:t>
      </w:r>
      <w:r>
        <w:rPr>
          <w:rStyle w:val="FootnoteReference"/>
        </w:rPr>
        <w:footnoteReference w:id="12"/>
      </w:r>
      <w:r w:rsidRPr="0045744C">
        <w:t xml:space="preserve"> </w:t>
      </w:r>
      <w:r>
        <w:t>սահմանված է նաև «Ծախսումների փաստաթղթավորումը»։ Ըստ այդմ, վերոնշյալ հղմամբ հաստատված հրամանի հավելվածի 7</w:t>
      </w:r>
      <w:r w:rsidRPr="00BB0F6B">
        <w:t>.7</w:t>
      </w:r>
      <w:r w:rsidRPr="00BB0F6B">
        <w:noBreakHyphen/>
        <w:t>րդ կետով սահմանվել է, որ «</w:t>
      </w:r>
      <w:r>
        <w:rPr>
          <w:rFonts w:ascii="Sylfaen" w:hAnsi="Sylfaen"/>
          <w:color w:val="000000"/>
        </w:rPr>
        <w:t> </w:t>
      </w:r>
      <w:r w:rsidRPr="00BB0F6B">
        <w:rPr>
          <w:rFonts w:ascii="Sylfaen" w:hAnsi="Sylfaen"/>
          <w:color w:val="000000"/>
        </w:rPr>
        <w:t>... </w:t>
      </w:r>
      <w:r w:rsidRPr="00B018DC">
        <w:rPr>
          <w:i/>
          <w:iCs w:val="0"/>
        </w:rPr>
        <w:t>Մարդատար ավտոմեքենայի և ոչ ընդհանուր օգտագործման ավտոբուսի (այսուհետ՝ ավտոմեքենայի) վառելիքի (բենզին, դիզելային վառելիք, հեղուկ գազ) ծախսումը փաստաթղթավորվում է</w:t>
      </w:r>
      <w:r w:rsidRPr="006666E7">
        <w:rPr>
          <w:rFonts w:ascii="Calibri" w:hAnsi="Calibri" w:cs="Calibri"/>
          <w:b/>
          <w:i/>
          <w:iCs w:val="0"/>
        </w:rPr>
        <w:t> </w:t>
      </w:r>
      <w:r w:rsidRPr="006666E7">
        <w:rPr>
          <w:rFonts w:cs="GHEA Grapalat"/>
          <w:b/>
          <w:i/>
          <w:iCs w:val="0"/>
        </w:rPr>
        <w:t>«</w:t>
      </w:r>
      <w:r w:rsidRPr="006666E7">
        <w:rPr>
          <w:b/>
          <w:i/>
          <w:iCs w:val="0"/>
        </w:rPr>
        <w:t>Մարդատար ավտոմեքենայի, ոչ ընդհանուր օգտագործման ավտոբուսի երթուղային թերթիկով»</w:t>
      </w:r>
      <w:r w:rsidRPr="00B018DC">
        <w:rPr>
          <w:rFonts w:ascii="Calibri" w:hAnsi="Calibri" w:cs="Calibri"/>
          <w:b/>
          <w:i/>
          <w:iCs w:val="0"/>
        </w:rPr>
        <w:t> </w:t>
      </w:r>
      <w:r w:rsidRPr="00B018DC">
        <w:rPr>
          <w:b/>
          <w:i/>
          <w:iCs w:val="0"/>
        </w:rPr>
        <w:t>(տես ԾԽ-6 ձևը):</w:t>
      </w:r>
      <w:r w:rsidRPr="00B018DC">
        <w:rPr>
          <w:rFonts w:ascii="Calibri" w:hAnsi="Calibri" w:cs="Calibri"/>
          <w:i/>
          <w:iCs w:val="0"/>
        </w:rPr>
        <w:t> </w:t>
      </w:r>
      <w:r w:rsidRPr="00B018DC">
        <w:rPr>
          <w:i/>
          <w:iCs w:val="0"/>
        </w:rPr>
        <w:t>Երթուղային թերթիկը կազմվում է կամ յուրաքանչյուր օրվա կամ կազմակերպության ղեկավարի կողմից սահմանված որոշակի ժամանակաշրջանի համար:</w:t>
      </w:r>
      <w:r>
        <w:rPr>
          <w:rFonts w:ascii="Calibri" w:hAnsi="Calibri" w:cs="Calibri"/>
          <w:i/>
          <w:iCs w:val="0"/>
        </w:rPr>
        <w:t> </w:t>
      </w:r>
      <w:r>
        <w:rPr>
          <w:i/>
          <w:iCs w:val="0"/>
        </w:rPr>
        <w:t xml:space="preserve">... </w:t>
      </w:r>
      <w:r w:rsidRPr="00BB0F6B">
        <w:t>»:</w:t>
      </w:r>
    </w:p>
    <w:p w14:paraId="30AD8F6A" w14:textId="72925B1D" w:rsidR="007E15F1" w:rsidRPr="008459AB" w:rsidRDefault="00B70FC4" w:rsidP="007E15F1">
      <w:pPr>
        <w:rPr>
          <w:color w:val="000000"/>
        </w:rPr>
      </w:pPr>
      <w:r>
        <w:rPr>
          <w:color w:val="000000"/>
        </w:rPr>
        <w:t>Սույն հաշվեքննության համար կիրառված չափանիշի</w:t>
      </w:r>
      <w:r>
        <w:rPr>
          <w:rStyle w:val="FootnoteReference"/>
          <w:color w:val="000000"/>
        </w:rPr>
        <w:footnoteReference w:id="13"/>
      </w:r>
      <w:r>
        <w:rPr>
          <w:color w:val="000000"/>
        </w:rPr>
        <w:t xml:space="preserve"> </w:t>
      </w:r>
      <w:r w:rsidR="007E15F1" w:rsidRPr="008459AB">
        <w:rPr>
          <w:color w:val="000000"/>
        </w:rPr>
        <w:t>«Հ</w:t>
      </w:r>
      <w:r w:rsidR="007E15F1" w:rsidRPr="008459AB">
        <w:t xml:space="preserve">իմնարկի կատարած բյուջետային ծախսերի և բյուջետային պարտքերի մասին» Հ-2 հաշվետվության </w:t>
      </w:r>
      <w:r w:rsidR="007E15F1" w:rsidRPr="008459AB">
        <w:lastRenderedPageBreak/>
        <w:t>«փաստացի ծախս»</w:t>
      </w:r>
      <w:r w:rsidR="007E15F1" w:rsidRPr="008459AB">
        <w:rPr>
          <w:b/>
        </w:rPr>
        <w:t xml:space="preserve"> </w:t>
      </w:r>
      <w:r w:rsidR="007E15F1" w:rsidRPr="008459AB">
        <w:t xml:space="preserve">սյունակում լրացվում են հաշվետու ժամանակահատվածում հիմնարկի՝ համապատասխան փաստաթղթերով ձևակերպված </w:t>
      </w:r>
      <w:r w:rsidR="007E15F1" w:rsidRPr="000C6617">
        <w:rPr>
          <w:b/>
          <w:bCs w:val="0"/>
        </w:rPr>
        <w:t>իրական ծախսերը</w:t>
      </w:r>
      <w:r w:rsidR="007E15F1" w:rsidRPr="008459AB">
        <w:t>, ներառյալ կրեդիտորների չվճարված հաշիվները, հաշվարկված աշխատավարձի ու կրթաթոշակների գծով կատարված ծախսերը։</w:t>
      </w:r>
      <w:r w:rsidR="007E15F1" w:rsidRPr="008459AB">
        <w:rPr>
          <w:color w:val="000000"/>
        </w:rPr>
        <w:t xml:space="preserve"> </w:t>
      </w:r>
    </w:p>
    <w:p w14:paraId="4CC82C6D" w14:textId="1BF6965D" w:rsidR="007E15F1" w:rsidRPr="0026161A" w:rsidRDefault="007E15F1" w:rsidP="007E15F1">
      <w:pPr>
        <w:rPr>
          <w:rFonts w:cs="Arial"/>
          <w:color w:val="333333"/>
        </w:rPr>
      </w:pPr>
      <w:r w:rsidRPr="008459AB">
        <w:rPr>
          <w:color w:val="000000"/>
        </w:rPr>
        <w:t xml:space="preserve">Հաշվեքննությամբ պարզվել է, որ </w:t>
      </w:r>
      <w:r w:rsidRPr="008459AB">
        <w:t>«Ներքին գործերի նախարարության</w:t>
      </w:r>
      <w:r w:rsidR="006C3D51">
        <w:rPr>
          <w:rStyle w:val="FootnoteReference"/>
        </w:rPr>
        <w:footnoteReference w:id="14"/>
      </w:r>
      <w:r w:rsidRPr="008459AB">
        <w:t xml:space="preserve"> </w:t>
      </w:r>
      <w:r w:rsidRPr="008459AB">
        <w:rPr>
          <w:color w:val="000000"/>
        </w:rPr>
        <w:t>Երևան քաղաքի և մարզային պարեկային ծառայությունների տրանսպորտային միջոցների վառելիքի ծախսի վերաբերյալ սկզբնական հաշվառման փաստաթղթեր՝ երթուղային թերթիկներ չեն լրացվել, բացառությամբ պարեկային ծառայության ղեկավար կազմին ամրակցված 15 տրանսպորտային միջոցների: Ամսվա համար վառելիքի ծախսի և կատարված վազքի համար կազմվել են հաշվետվություններ‚ որտեղ ներառել են տեղեկատվություն ծառայության տեսակի, ավտոմեքենայի պետ</w:t>
      </w:r>
      <w:r w:rsidRPr="008459AB">
        <w:rPr>
          <w:rFonts w:cs="Cambria Math"/>
          <w:color w:val="000000"/>
        </w:rPr>
        <w:t xml:space="preserve">ական </w:t>
      </w:r>
      <w:r w:rsidRPr="008459AB">
        <w:rPr>
          <w:color w:val="000000"/>
        </w:rPr>
        <w:t xml:space="preserve">համարանիշի և ըստ աշխատանքային օրերի ընդհանուր թվի կատարված վազքի վերաբերյալ‚ իսկ որպես վառելիքի ծախս ցույց են տրվել ամսվա համար ստացված վառելիքի քանակը։ Ըստ նշված հաշվետվությունների, 2025 թվականի առաջին եռամսյակում պարեկային ծառայությունը ստացել է </w:t>
      </w:r>
      <w:r w:rsidRPr="008459AB">
        <w:t>550‚782.68 հազ. դրամ ընդհանուր գումարով հեղուկ վառելիք</w:t>
      </w:r>
      <w:r w:rsidRPr="008459AB">
        <w:rPr>
          <w:color w:val="000000"/>
        </w:rPr>
        <w:t xml:space="preserve">‚ որը նույն չափով </w:t>
      </w:r>
      <w:r w:rsidR="006C3D51">
        <w:rPr>
          <w:color w:val="000000"/>
        </w:rPr>
        <w:t xml:space="preserve"> ներկայացվել է որպես</w:t>
      </w:r>
      <w:r w:rsidRPr="008459AB">
        <w:rPr>
          <w:color w:val="000000"/>
        </w:rPr>
        <w:t xml:space="preserve"> 2025 թվականի 1-ին եռամսյակի </w:t>
      </w:r>
      <w:r w:rsidR="006C3D51">
        <w:rPr>
          <w:color w:val="000000"/>
        </w:rPr>
        <w:t>փաստացի ծախս</w:t>
      </w:r>
      <w:r w:rsidR="006C3D51">
        <w:rPr>
          <w:rStyle w:val="FootnoteReference"/>
          <w:color w:val="000000"/>
        </w:rPr>
        <w:footnoteReference w:id="15"/>
      </w:r>
      <w:r w:rsidR="006C3D51" w:rsidRPr="008459AB">
        <w:rPr>
          <w:color w:val="000000"/>
        </w:rPr>
        <w:t xml:space="preserve"> </w:t>
      </w:r>
      <w:r w:rsidR="006C3D51">
        <w:rPr>
          <w:rFonts w:cs="Arial"/>
          <w:color w:val="333333"/>
        </w:rPr>
        <w:t xml:space="preserve">, ինչը չի հիմնավորվում սկզբնական հաշվառման փաստաթղթերով և դրանց բացակայությամբ պայմանավորված </w:t>
      </w:r>
      <w:r w:rsidR="00FB63E9">
        <w:rPr>
          <w:rFonts w:cs="Arial"/>
          <w:color w:val="333333"/>
        </w:rPr>
        <w:t>անհնար է դարձնում հաշվեքննության այլընտրանքային որևէ ընթացակարգով մասնագիտական դատողություն անել իրական ծախսի վերաբերյա</w:t>
      </w:r>
      <w:r w:rsidR="000C6617">
        <w:rPr>
          <w:rFonts w:cs="Arial"/>
          <w:color w:val="333333"/>
        </w:rPr>
        <w:t>լ։</w:t>
      </w:r>
    </w:p>
    <w:p w14:paraId="0713715B" w14:textId="09C879B8" w:rsidR="00FC3E45" w:rsidRDefault="00811082" w:rsidP="00577D64">
      <w:pPr>
        <w:pStyle w:val="Heading1"/>
      </w:pPr>
      <w:bookmarkStart w:id="36" w:name="_Toc205295241"/>
      <w:r>
        <w:t>ԱՌԱՋԱՐԿՈՒԹՅՈՒՆՆԵՐԸ</w:t>
      </w:r>
      <w:bookmarkEnd w:id="36"/>
    </w:p>
    <w:p w14:paraId="3276E3E2" w14:textId="77777777" w:rsidR="00E93156" w:rsidRPr="00E93156" w:rsidRDefault="00E93156" w:rsidP="00E93156">
      <w:pPr>
        <w:pStyle w:val="CommentText"/>
        <w:rPr>
          <w:color w:val="auto"/>
          <w:sz w:val="24"/>
          <w:szCs w:val="24"/>
        </w:rPr>
      </w:pPr>
      <w:r w:rsidRPr="00E93156">
        <w:rPr>
          <w:color w:val="auto"/>
          <w:sz w:val="24"/>
          <w:szCs w:val="24"/>
        </w:rPr>
        <w:t>Ընթացիկ եզրակացության 7</w:t>
      </w:r>
      <w:r w:rsidRPr="00E93156">
        <w:rPr>
          <w:color w:val="auto"/>
          <w:sz w:val="24"/>
          <w:szCs w:val="24"/>
        </w:rPr>
        <w:noBreakHyphen/>
        <w:t>րդ բաժնում արձանագրված 2 փաստերը, բովանդակային առումով, հանգում են հաշվապահական հաշվառումը սկզբանական հաշվառման փաստաթղթերի հիման վրա վարելու օրենսդրության պահանջները չպահպանելու և այդ պատճառով՝ բյուջեների կատարման հաշվետվությունների արժանահավատության վերաբերյալ հավաստիացում ունենալու անհնարինության դեպքերին։ Նկատի ունենալով, որ Հաշվեքննիչ պալատի նախկին Ընթացիկ եզրակացություններում նույնպես տեղ են գտել համանման արձանագրումներ, առաջարկվում է.</w:t>
      </w:r>
    </w:p>
    <w:p w14:paraId="32D17562" w14:textId="77777777" w:rsidR="00E93156" w:rsidRPr="00E93156" w:rsidRDefault="00E93156" w:rsidP="00E93156">
      <w:pPr>
        <w:pStyle w:val="CommentText"/>
        <w:numPr>
          <w:ilvl w:val="0"/>
          <w:numId w:val="36"/>
        </w:numPr>
        <w:rPr>
          <w:color w:val="auto"/>
          <w:sz w:val="24"/>
          <w:szCs w:val="24"/>
        </w:rPr>
      </w:pPr>
      <w:r w:rsidRPr="00E93156">
        <w:rPr>
          <w:color w:val="auto"/>
          <w:sz w:val="24"/>
          <w:szCs w:val="24"/>
        </w:rPr>
        <w:t xml:space="preserve">ՀՀ ֆինանսների և ներքին գործերի նախարարություններին` միջոցներ ձեռնարկել արձանագրված խնդիրները լուծելու ուղղությամբ, և </w:t>
      </w:r>
    </w:p>
    <w:p w14:paraId="2B513016" w14:textId="2F2AA635" w:rsidR="00E93156" w:rsidRPr="00E93156" w:rsidRDefault="00E93156" w:rsidP="00E93156">
      <w:pPr>
        <w:pStyle w:val="CommentText"/>
        <w:numPr>
          <w:ilvl w:val="0"/>
          <w:numId w:val="36"/>
        </w:numPr>
        <w:rPr>
          <w:color w:val="auto"/>
          <w:sz w:val="24"/>
          <w:szCs w:val="24"/>
        </w:rPr>
      </w:pPr>
      <w:r w:rsidRPr="00E93156">
        <w:rPr>
          <w:color w:val="auto"/>
          <w:sz w:val="24"/>
          <w:szCs w:val="24"/>
        </w:rPr>
        <w:lastRenderedPageBreak/>
        <w:t>ՀՀ 2025 թվականի պետական բյուջեով սահմանված ծրագրերի միջոցառումները կատարող հանրային իշխանության մարմիններ</w:t>
      </w:r>
      <w:r w:rsidR="00C075DD">
        <w:rPr>
          <w:color w:val="auto"/>
          <w:sz w:val="24"/>
          <w:szCs w:val="24"/>
        </w:rPr>
        <w:t>ին</w:t>
      </w:r>
      <w:r w:rsidRPr="00E93156">
        <w:rPr>
          <w:color w:val="auto"/>
          <w:sz w:val="24"/>
          <w:szCs w:val="24"/>
        </w:rPr>
        <w:t xml:space="preserve"> (բյուջետային հատկացումների կարգադրիչներին)` բյու</w:t>
      </w:r>
      <w:r w:rsidRPr="00E93156">
        <w:rPr>
          <w:color w:val="auto"/>
          <w:sz w:val="24"/>
          <w:szCs w:val="24"/>
        </w:rPr>
        <w:softHyphen/>
        <w:t>ջետային ոլորտը կար</w:t>
      </w:r>
      <w:r w:rsidRPr="00E93156">
        <w:rPr>
          <w:color w:val="auto"/>
          <w:sz w:val="24"/>
          <w:szCs w:val="24"/>
        </w:rPr>
        <w:softHyphen/>
        <w:t>գավորող ՀՀ օրենսդրության hամաձայն ֆի</w:t>
      </w:r>
      <w:r w:rsidRPr="00E93156">
        <w:rPr>
          <w:color w:val="auto"/>
          <w:sz w:val="24"/>
          <w:szCs w:val="24"/>
        </w:rPr>
        <w:softHyphen/>
      </w:r>
      <w:r w:rsidRPr="00E93156">
        <w:rPr>
          <w:color w:val="auto"/>
          <w:sz w:val="24"/>
          <w:szCs w:val="24"/>
        </w:rPr>
        <w:softHyphen/>
        <w:t>նան</w:t>
      </w:r>
      <w:r w:rsidRPr="00E93156">
        <w:rPr>
          <w:color w:val="auto"/>
          <w:sz w:val="24"/>
          <w:szCs w:val="24"/>
        </w:rPr>
        <w:softHyphen/>
        <w:t>սա</w:t>
      </w:r>
      <w:r w:rsidRPr="00E93156">
        <w:rPr>
          <w:color w:val="auto"/>
          <w:sz w:val="24"/>
          <w:szCs w:val="24"/>
        </w:rPr>
        <w:softHyphen/>
        <w:t>կան հաշ</w:t>
      </w:r>
      <w:r w:rsidRPr="00E93156">
        <w:rPr>
          <w:color w:val="auto"/>
          <w:sz w:val="24"/>
          <w:szCs w:val="24"/>
        </w:rPr>
        <w:softHyphen/>
        <w:t>վետ</w:t>
      </w:r>
      <w:r w:rsidRPr="00E93156">
        <w:rPr>
          <w:color w:val="auto"/>
          <w:sz w:val="24"/>
          <w:szCs w:val="24"/>
        </w:rPr>
        <w:softHyphen/>
        <w:t>վու</w:t>
      </w:r>
      <w:r w:rsidRPr="00E93156">
        <w:rPr>
          <w:color w:val="auto"/>
          <w:sz w:val="24"/>
          <w:szCs w:val="24"/>
        </w:rPr>
        <w:softHyphen/>
        <w:t>թ</w:t>
      </w:r>
      <w:r w:rsidRPr="00E93156">
        <w:rPr>
          <w:color w:val="auto"/>
          <w:sz w:val="24"/>
          <w:szCs w:val="24"/>
        </w:rPr>
        <w:softHyphen/>
        <w:t>յուն</w:t>
      </w:r>
      <w:r w:rsidRPr="00E93156">
        <w:rPr>
          <w:color w:val="auto"/>
          <w:sz w:val="24"/>
          <w:szCs w:val="24"/>
        </w:rPr>
        <w:softHyphen/>
        <w:t>նե</w:t>
      </w:r>
      <w:r w:rsidRPr="00E93156">
        <w:rPr>
          <w:color w:val="auto"/>
          <w:sz w:val="24"/>
          <w:szCs w:val="24"/>
        </w:rPr>
        <w:softHyphen/>
        <w:t>րի պատ</w:t>
      </w:r>
      <w:r w:rsidRPr="00E93156">
        <w:rPr>
          <w:color w:val="auto"/>
          <w:sz w:val="24"/>
          <w:szCs w:val="24"/>
        </w:rPr>
        <w:softHyphen/>
        <w:t>րաստումը և ճշմարիտ ներ</w:t>
      </w:r>
      <w:r w:rsidRPr="00E93156">
        <w:rPr>
          <w:color w:val="auto"/>
          <w:sz w:val="24"/>
          <w:szCs w:val="24"/>
        </w:rPr>
        <w:softHyphen/>
        <w:t>կա</w:t>
      </w:r>
      <w:r w:rsidRPr="00E93156">
        <w:rPr>
          <w:color w:val="auto"/>
          <w:sz w:val="24"/>
          <w:szCs w:val="24"/>
        </w:rPr>
        <w:softHyphen/>
        <w:t xml:space="preserve">յացումն ապահովելու նպատակով, ներքին հսկողական համակարգերի միջոցով հավաստիանալ, որ պետական բյուջեի կատարման հաշվետվությունների համար հիմք հանդիսացող հաշվապահական հաշվառման գրանցումները կատարվում են բացառապես սկզբնական հաշվառման փաստաթղթերի հիման վրա։ </w:t>
      </w:r>
    </w:p>
    <w:p w14:paraId="3438A2D4" w14:textId="3548EEA5" w:rsidR="00073AAD" w:rsidRDefault="00073AAD" w:rsidP="00811082">
      <w:bookmarkStart w:id="37" w:name="_Toc205293615"/>
      <w:bookmarkStart w:id="38" w:name="_Toc205295066"/>
      <w:bookmarkStart w:id="39" w:name="_Toc205295242"/>
      <w:bookmarkStart w:id="40" w:name="_Toc205293616"/>
      <w:bookmarkStart w:id="41" w:name="_Toc205295067"/>
      <w:bookmarkStart w:id="42" w:name="_Toc205295243"/>
      <w:bookmarkStart w:id="43" w:name="_Toc205293617"/>
      <w:bookmarkStart w:id="44" w:name="_Toc205295068"/>
      <w:bookmarkStart w:id="45" w:name="_Toc205295244"/>
      <w:bookmarkStart w:id="46" w:name="_Toc205293618"/>
      <w:bookmarkStart w:id="47" w:name="_Toc205295069"/>
      <w:bookmarkStart w:id="48" w:name="_Toc205295245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49F80AFB" w14:textId="490078A3" w:rsidR="00951FFD" w:rsidRDefault="0019482A" w:rsidP="00811082">
      <w:r>
        <w:pict w14:anchorId="3220D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2815F290-E39D-480F-A2FA-02D21F4EE786}" provid="{00000000-0000-0000-0000-000000000000}" issignatureline="t"/>
          </v:shape>
        </w:pict>
      </w:r>
    </w:p>
    <w:p w14:paraId="11AAB4DE" w14:textId="77777777" w:rsidR="00073AAD" w:rsidRDefault="00073AAD" w:rsidP="00811082"/>
    <w:p w14:paraId="65E5F434" w14:textId="79A031FD" w:rsidR="00AB6758" w:rsidRPr="00811082" w:rsidRDefault="00AB6758" w:rsidP="00811082">
      <w:r w:rsidRPr="00811082">
        <w:t xml:space="preserve">ԿԱՐԵՆ ԱՌՈՒՍՏԱՄՅԱՆ </w:t>
      </w:r>
    </w:p>
    <w:p w14:paraId="41D65445" w14:textId="77777777" w:rsidR="00AB6758" w:rsidRPr="00811082" w:rsidRDefault="00AB6758" w:rsidP="00811082">
      <w:pPr>
        <w:rPr>
          <w:highlight w:val="yellow"/>
        </w:rPr>
      </w:pPr>
      <w:r w:rsidRPr="00811082">
        <w:t>Հաշվեքննիչ պալատի անդամ</w:t>
      </w:r>
    </w:p>
    <w:p w14:paraId="566BBA13" w14:textId="77777777" w:rsidR="00AB6758" w:rsidRPr="008459AB" w:rsidRDefault="00AB6758" w:rsidP="00811082"/>
    <w:p w14:paraId="7DCE5107" w14:textId="77777777" w:rsidR="00AB6758" w:rsidRPr="008459AB" w:rsidRDefault="00AB6758" w:rsidP="00811082">
      <w:r>
        <w:t xml:space="preserve">24 հուլիս </w:t>
      </w:r>
      <w:r w:rsidRPr="008459AB">
        <w:t>202</w:t>
      </w:r>
      <w:r>
        <w:t>5</w:t>
      </w:r>
      <w:r w:rsidRPr="008459AB">
        <w:t xml:space="preserve"> թվական</w:t>
      </w:r>
    </w:p>
    <w:p w14:paraId="6F07697C" w14:textId="77777777" w:rsidR="00AB6758" w:rsidRPr="008459AB" w:rsidRDefault="00AB6758" w:rsidP="00811082"/>
    <w:p w14:paraId="0A66A247" w14:textId="77777777" w:rsidR="00AB6758" w:rsidRPr="00811082" w:rsidRDefault="00AB6758" w:rsidP="00811082">
      <w:r w:rsidRPr="00811082">
        <w:t>Հաշվեքննիչ պալատ</w:t>
      </w:r>
    </w:p>
    <w:p w14:paraId="1E6C2462" w14:textId="77777777" w:rsidR="00AB6758" w:rsidRPr="008459AB" w:rsidRDefault="00AB6758" w:rsidP="00811082">
      <w:r w:rsidRPr="008459AB">
        <w:t>Բաղրամյան փող. 19, ք.</w:t>
      </w:r>
      <w:r w:rsidRPr="008459AB">
        <w:rPr>
          <w:rFonts w:eastAsia="MS Mincho" w:cs="MS Mincho"/>
        </w:rPr>
        <w:t xml:space="preserve"> </w:t>
      </w:r>
      <w:r w:rsidRPr="008459AB">
        <w:t xml:space="preserve">Երևան, </w:t>
      </w:r>
    </w:p>
    <w:p w14:paraId="35BC8BFC" w14:textId="77777777" w:rsidR="00AB6758" w:rsidRPr="008459AB" w:rsidRDefault="00AB6758" w:rsidP="00811082">
      <w:r w:rsidRPr="008459AB">
        <w:t>Հայաստանի Հանրապետություն</w:t>
      </w:r>
    </w:p>
    <w:p w14:paraId="701C64D0" w14:textId="77777777" w:rsidR="00AB6758" w:rsidRDefault="00AB6758" w:rsidP="00811082"/>
    <w:p w14:paraId="73E286E6" w14:textId="35655CC3" w:rsidR="00AB1B89" w:rsidRDefault="00AB1B89" w:rsidP="00811082">
      <w:bookmarkStart w:id="49" w:name="_Toc204767377"/>
      <w:bookmarkStart w:id="50" w:name="_Toc204767428"/>
      <w:bookmarkStart w:id="51" w:name="_Toc204767441"/>
      <w:bookmarkEnd w:id="49"/>
      <w:bookmarkEnd w:id="50"/>
      <w:bookmarkEnd w:id="51"/>
    </w:p>
    <w:p w14:paraId="7CD1E1FC" w14:textId="02895D18" w:rsidR="00402D46" w:rsidRPr="008459AB" w:rsidRDefault="00402D46" w:rsidP="00811082"/>
    <w:p w14:paraId="069EFF8D" w14:textId="77777777" w:rsidR="007617D0" w:rsidRPr="008459AB" w:rsidRDefault="007617D0" w:rsidP="00811082"/>
    <w:p w14:paraId="59E167C0" w14:textId="1FE6277C" w:rsidR="0009293E" w:rsidRPr="008459AB" w:rsidRDefault="0009293E" w:rsidP="00811082"/>
    <w:p w14:paraId="7674959A" w14:textId="77777777" w:rsidR="00CA37D4" w:rsidRPr="008459AB" w:rsidRDefault="00CA37D4" w:rsidP="00811082"/>
    <w:p w14:paraId="5C6442E3" w14:textId="77777777" w:rsidR="00616A6C" w:rsidRPr="008459AB" w:rsidRDefault="00616A6C" w:rsidP="00811082">
      <w:pPr>
        <w:pStyle w:val="NormalWeb"/>
      </w:pPr>
    </w:p>
    <w:sectPr w:rsidR="00616A6C" w:rsidRPr="008459AB" w:rsidSect="008318FA">
      <w:headerReference w:type="default" r:id="rId13"/>
      <w:pgSz w:w="11906" w:h="16838" w:code="9"/>
      <w:pgMar w:top="1310" w:right="1310" w:bottom="1310" w:left="13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9D831" w14:textId="77777777" w:rsidR="00DA45AD" w:rsidRDefault="00DA45AD" w:rsidP="00811082">
      <w:r>
        <w:separator/>
      </w:r>
    </w:p>
  </w:endnote>
  <w:endnote w:type="continuationSeparator" w:id="0">
    <w:p w14:paraId="00ECA1AE" w14:textId="77777777" w:rsidR="00DA45AD" w:rsidRDefault="00DA45AD" w:rsidP="0081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76E3A" w14:textId="28085387" w:rsidR="005E1EC1" w:rsidRPr="00896474" w:rsidRDefault="005E1EC1" w:rsidP="00896474">
    <w:pPr>
      <w:pStyle w:val="Footer"/>
      <w:pBdr>
        <w:top w:val="single" w:sz="4" w:space="1" w:color="002060"/>
      </w:pBdr>
      <w:ind w:right="3899" w:firstLine="0"/>
      <w:jc w:val="left"/>
      <w:rPr>
        <w:color w:val="002060"/>
        <w:sz w:val="20"/>
        <w:szCs w:val="20"/>
      </w:rPr>
    </w:pPr>
    <w:r w:rsidRPr="00896474">
      <w:rPr>
        <w:color w:val="002060"/>
        <w:sz w:val="20"/>
        <w:szCs w:val="20"/>
      </w:rPr>
      <w:t xml:space="preserve">ՀՀ 2025թ պետական բյուջեի </w:t>
    </w:r>
    <w:r w:rsidR="00D9347F">
      <w:rPr>
        <w:color w:val="002060"/>
        <w:sz w:val="20"/>
        <w:szCs w:val="20"/>
      </w:rPr>
      <w:t>երեք ամիսների</w:t>
    </w:r>
    <w:r w:rsidRPr="00896474">
      <w:rPr>
        <w:color w:val="002060"/>
        <w:sz w:val="20"/>
        <w:szCs w:val="20"/>
      </w:rPr>
      <w:t xml:space="preserve"> կատարման հաշվեքննության միջանկյալ հաշվետվություն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0FF19" w14:textId="77777777" w:rsidR="00DA45AD" w:rsidRDefault="00DA45AD" w:rsidP="00811082">
      <w:r>
        <w:separator/>
      </w:r>
    </w:p>
  </w:footnote>
  <w:footnote w:type="continuationSeparator" w:id="0">
    <w:p w14:paraId="556AD231" w14:textId="77777777" w:rsidR="00DA45AD" w:rsidRDefault="00DA45AD" w:rsidP="00811082">
      <w:r>
        <w:continuationSeparator/>
      </w:r>
    </w:p>
  </w:footnote>
  <w:footnote w:id="1">
    <w:p w14:paraId="5EFB0671" w14:textId="77777777" w:rsidR="005E1EC1" w:rsidRDefault="005E1EC1" w:rsidP="0033753A">
      <w:pPr>
        <w:pStyle w:val="FootnoteText"/>
      </w:pPr>
      <w:r>
        <w:rPr>
          <w:rStyle w:val="FootnoteReference"/>
        </w:rPr>
        <w:footnoteRef/>
      </w:r>
      <w:r>
        <w:t xml:space="preserve"> «Հաշվեքննիչ պալատի մասին» ՀՀ օրենքի 24</w:t>
      </w:r>
      <w:r>
        <w:noBreakHyphen/>
        <w:t>րդ հոդվածի 1</w:t>
      </w:r>
      <w:r>
        <w:noBreakHyphen/>
        <w:t>ին մասի համաձայն սույն Ընթացիկ եզրակացությունն օգտագործվում է ՀՀ 2025 թվականի պետական բյուջեի կատարման վերաբերյալ եզրակացությունը կազմելու համար։</w:t>
      </w:r>
    </w:p>
  </w:footnote>
  <w:footnote w:id="2">
    <w:p w14:paraId="03B47231" w14:textId="277EC6D4" w:rsidR="005E1EC1" w:rsidRDefault="005E1EC1" w:rsidP="003375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2A43">
        <w:rPr>
          <w:rFonts w:eastAsiaTheme="minorHAnsi"/>
        </w:rPr>
        <w:t>«Բյուջետային համակարգի մասին» օրենքի 25-րդ հոդվածի 2-րդ մաս</w:t>
      </w:r>
      <w:r>
        <w:rPr>
          <w:rFonts w:eastAsiaTheme="minorHAnsi"/>
        </w:rPr>
        <w:t>ի բ) կետ։</w:t>
      </w:r>
    </w:p>
  </w:footnote>
  <w:footnote w:id="3">
    <w:p w14:paraId="0BE6E0F6" w14:textId="5CEE3335" w:rsidR="005E1EC1" w:rsidRDefault="005E1EC1" w:rsidP="003375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90A11">
        <w:t xml:space="preserve"> «Հաշվեքննիչ պալատի մասին» օրենքով (24-րդ հոդված) Հաշվեքննիչ պալատը պետական բյուջեի կատարման վերաբերյալ եզրակացությունը, ներառյալ կարծիքը, ներկայացնում է կառավարության կողմից ներկայացվող պետական բյուջեի կատարման վերաբերյալ։</w:t>
      </w:r>
    </w:p>
  </w:footnote>
  <w:footnote w:id="4">
    <w:p w14:paraId="59F8E143" w14:textId="1DE5D709" w:rsidR="005E1EC1" w:rsidRDefault="005E1EC1" w:rsidP="0033753A">
      <w:pPr>
        <w:pStyle w:val="FootnoteText"/>
      </w:pPr>
      <w:r>
        <w:rPr>
          <w:rStyle w:val="FootnoteReference"/>
        </w:rPr>
        <w:footnoteRef/>
      </w:r>
      <w:r>
        <w:t xml:space="preserve"> Հաստատված է </w:t>
      </w:r>
      <w:r w:rsidRPr="008C25BC">
        <w:t>ՀՀ ֆինանսների նախարարի 2019 թվականի մարտի 13-ի N</w:t>
      </w:r>
      <w:r>
        <w:rPr>
          <w:rFonts w:ascii="Calibri" w:hAnsi="Calibri" w:cs="Calibri"/>
        </w:rPr>
        <w:t> </w:t>
      </w:r>
      <w:r w:rsidRPr="008C25BC">
        <w:t>254-Ն հրաման</w:t>
      </w:r>
      <w:r>
        <w:t>ով։</w:t>
      </w:r>
    </w:p>
  </w:footnote>
  <w:footnote w:id="5">
    <w:p w14:paraId="3DFE9307" w14:textId="3C06DDD4" w:rsidR="005E1EC1" w:rsidRPr="00896474" w:rsidRDefault="005E1EC1" w:rsidP="0033753A">
      <w:pPr>
        <w:pStyle w:val="FootnoteText"/>
      </w:pPr>
      <w:r>
        <w:rPr>
          <w:rStyle w:val="FootnoteReference"/>
        </w:rPr>
        <w:footnoteRef/>
      </w:r>
      <w:r>
        <w:t xml:space="preserve"> Օրենսդրության պահանջների համաձայն հաշվեքննության եզրակացությունը պետական բյուջեի դրամարկղային գործարքների (գործառնությունների)՝ դրանց համար սահմանված պահանջների պահպանման գնահատականն է և այն չի վերաբերվում հանրային հատվածի հաշվապահական հաշվառման ստանդարտի համաձայն պատրաստված ֆինանսական հաշվետվություններին և հետևաբար, այն չի արտահայտում ֆինանսական հաշվետվություններով բացահայտման ենթակա</w:t>
      </w:r>
      <w:r w:rsidR="00353519">
        <w:t>՝ Հայաստանի Հանրապետության ակտիվների և պարտավորությունների</w:t>
      </w:r>
      <w:r w:rsidR="00AC688E">
        <w:t xml:space="preserve"> </w:t>
      </w:r>
      <w:r>
        <w:t xml:space="preserve">իրական </w:t>
      </w:r>
      <w:r w:rsidR="00AC688E">
        <w:t>ու</w:t>
      </w:r>
      <w:r>
        <w:t xml:space="preserve"> համապարփակ վիճակի </w:t>
      </w:r>
      <w:r w:rsidR="00353519">
        <w:t xml:space="preserve">փոփոխության </w:t>
      </w:r>
      <w:r>
        <w:t>վերաբերյալ գնահատականը։</w:t>
      </w:r>
    </w:p>
  </w:footnote>
  <w:footnote w:id="6">
    <w:p w14:paraId="2E25845A" w14:textId="77777777" w:rsidR="005E1EC1" w:rsidRPr="00D769E0" w:rsidRDefault="005E1EC1" w:rsidP="0033753A">
      <w:pPr>
        <w:pStyle w:val="FootnoteText"/>
      </w:pPr>
      <w:r w:rsidRPr="00D769E0">
        <w:rPr>
          <w:rStyle w:val="FootnoteReference"/>
        </w:rPr>
        <w:footnoteRef/>
      </w:r>
      <w:r w:rsidRPr="00D769E0">
        <w:t xml:space="preserve"> INTOSAI Framework of Professional Pronouncements (IFPP), https://www.intosai.org/focus-areas/audit-standards.html.</w:t>
      </w:r>
    </w:p>
  </w:footnote>
  <w:footnote w:id="7">
    <w:p w14:paraId="2FCD1C0E" w14:textId="7476D70F" w:rsidR="005E1EC1" w:rsidRPr="00B23680" w:rsidRDefault="005E1EC1" w:rsidP="0033753A">
      <w:pPr>
        <w:pStyle w:val="FootnoteText"/>
      </w:pPr>
      <w:r w:rsidRPr="00D769E0">
        <w:rPr>
          <w:vertAlign w:val="superscript"/>
        </w:rPr>
        <w:footnoteRef/>
      </w:r>
      <w:r w:rsidRPr="00D769E0">
        <w:t xml:space="preserve"> Հաշվեքննիչ պալատը պետական բյուջեի կատարման վերաբերյալ եզրակացությունը ձևավորվում է Կառավարության կողմից ներկայացվող պետական բյուջեի կատարման վերաբերյալ հաշվետվության մասով («Հաշվեքննիչ պալատի մասին» օրենքի 24-րդ</w:t>
      </w:r>
      <w:r w:rsidRPr="00002B1D">
        <w:t xml:space="preserve"> հոդված): Պետական բյուջեի կատարման մասին տարեկան հաշվետվությունը ներառում է` «պետական բյուջեի եկամուտների, ծախսերի և դեֆիցիտի (հավելուրդի) հիմնավորվածությունը…» («ՀՀ բուջետային համակարգի մասին» օրենքի 25-րդ հոդվածի 2-րդ մասի «բ» կետ): Հետևաբար, պետական բյուջեի մասին օրենքով հաստատված ֆինանսական ցուցանիշներից բացի, հաշվետվությունների՝ ներառյալ հանրային հատվածի հաշվապահական հաշվառման կարգավորումներով նախատեսված ֆինանսական հաշվետվությունների այլ խեղաթյուրումները չեն ազդել </w:t>
      </w:r>
      <w:r>
        <w:t>սույն Ընթացիկ եզրակացության</w:t>
      </w:r>
      <w:r w:rsidRPr="00002B1D">
        <w:t xml:space="preserve"> վրա:</w:t>
      </w:r>
    </w:p>
  </w:footnote>
  <w:footnote w:id="8">
    <w:p w14:paraId="5C97B89B" w14:textId="647B6B9C" w:rsidR="00030BB0" w:rsidRDefault="00030B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0446C" w:rsidRPr="00DD693F">
        <w:t>ՀՀ ֆինանսների նախարարի 2019թ. N</w:t>
      </w:r>
      <w:r w:rsidR="0030446C" w:rsidRPr="00DD693F">
        <w:rPr>
          <w:rFonts w:ascii="Calibri" w:hAnsi="Calibri" w:cs="Calibri"/>
        </w:rPr>
        <w:t> 2</w:t>
      </w:r>
      <w:r w:rsidR="0030446C" w:rsidRPr="00DD693F">
        <w:t xml:space="preserve">54 հրամանով հաստատված հաշվետվության՝ </w:t>
      </w:r>
      <w:r w:rsidR="0030446C" w:rsidRPr="004672CF">
        <w:t>«Հիմնարկի կատարած բյուջետային ծախսերի և բյուջետային պարտքերի մասին»  Հ-2</w:t>
      </w:r>
      <w:r w:rsidR="0030446C">
        <w:t xml:space="preserve">, ձև, որի լրացման համար օգտագործվում է  </w:t>
      </w:r>
      <w:r w:rsidR="0030446C" w:rsidRPr="00DD693F">
        <w:t>ՀՀ ֆինանսների նախարարի 2007թ. N</w:t>
      </w:r>
      <w:r w:rsidR="0030446C" w:rsidRPr="00DD693F">
        <w:rPr>
          <w:rFonts w:ascii="Calibri" w:hAnsi="Calibri" w:cs="Calibri"/>
        </w:rPr>
        <w:t> </w:t>
      </w:r>
      <w:r w:rsidR="0030446C" w:rsidRPr="00DD693F">
        <w:t>5 հրամանի 16</w:t>
      </w:r>
      <w:r w:rsidR="0030446C" w:rsidRPr="00DD693F">
        <w:noBreakHyphen/>
        <w:t xml:space="preserve">րդ հավելվածով սահմանված դասակարգման մանրամասները, </w:t>
      </w:r>
      <w:r w:rsidR="0030446C">
        <w:t xml:space="preserve">որի համաձայն՝ </w:t>
      </w:r>
      <w:r w:rsidR="0030446C" w:rsidRPr="004672CF">
        <w:t>«Ներքին  արժեթղթերի տոկոսավճարներ» հոդվածում արտացոլվում են բոլոր տոկոսավճարները, որոնք վճարվել են կամ հաշվեգրվել են ներքին աղբյուրներին</w:t>
      </w:r>
      <w:r w:rsidR="0030446C">
        <w:t xml:space="preserve">, իսկ </w:t>
      </w:r>
      <w:r w:rsidR="0030446C" w:rsidRPr="004672CF">
        <w:t>«Արտաքին արժեթղթերի գծով տոկոսավճարներ» հոդվածում արտացոլվում են բոլոր տոկոսավճարները, որոնք վճարվել են կամ հաշվեգրվել են արտաքին աղբյուրներին</w:t>
      </w:r>
      <w:r w:rsidR="0030446C" w:rsidRPr="00DD693F">
        <w:t>։</w:t>
      </w:r>
    </w:p>
  </w:footnote>
  <w:footnote w:id="9">
    <w:p w14:paraId="45D25102" w14:textId="6E081532" w:rsidR="00030BB0" w:rsidRDefault="00030BB0">
      <w:pPr>
        <w:pStyle w:val="FootnoteText"/>
      </w:pPr>
      <w:r w:rsidRPr="00672531">
        <w:rPr>
          <w:rStyle w:val="FootnoteReference"/>
        </w:rPr>
        <w:footnoteRef/>
      </w:r>
      <w:r w:rsidRPr="00672531">
        <w:rPr>
          <w:bCs/>
        </w:rPr>
        <w:t xml:space="preserve"> </w:t>
      </w:r>
      <w:r w:rsidR="00672531">
        <w:rPr>
          <w:bCs/>
        </w:rPr>
        <w:t>ՀՀ ֆ</w:t>
      </w:r>
      <w:r w:rsidR="00672531" w:rsidRPr="00672531">
        <w:rPr>
          <w:bCs/>
        </w:rPr>
        <w:t>ինանսների նախարարությունը չի ունեցել (հաշվեքննությանը չի տրամադրել) յուրաքանչյուր գործարքի՝ ըստ ռեզիդենտության տոկոսավճարի վճարման տվյալներ։</w:t>
      </w:r>
    </w:p>
  </w:footnote>
  <w:footnote w:id="10">
    <w:p w14:paraId="13107FB3" w14:textId="77777777" w:rsidR="00B46299" w:rsidRPr="00B018DC" w:rsidRDefault="00B46299" w:rsidP="00B46299">
      <w:pPr>
        <w:pStyle w:val="FootnoteText"/>
        <w:rPr>
          <w:rFonts w:ascii="Calibri" w:hAnsi="Calibri" w:cs="Calibri"/>
        </w:rPr>
      </w:pPr>
      <w:r>
        <w:rPr>
          <w:rStyle w:val="FootnoteReference"/>
        </w:rPr>
        <w:footnoteRef/>
      </w:r>
      <w:r>
        <w:t xml:space="preserve"> Հաստատված է ՀՀ ֆինանսների նախարարի 2014թ</w:t>
      </w:r>
      <w:r w:rsidRPr="00B018DC">
        <w:t>. N</w:t>
      </w:r>
      <w:r w:rsidRPr="00B018DC">
        <w:rPr>
          <w:rFonts w:ascii="Calibri" w:hAnsi="Calibri" w:cs="Calibri"/>
        </w:rPr>
        <w:t> </w:t>
      </w:r>
      <w:r w:rsidRPr="00B018DC">
        <w:t>725</w:t>
      </w:r>
      <w:r w:rsidRPr="00B018DC">
        <w:noBreakHyphen/>
        <w:t>Ն հրամանով։</w:t>
      </w:r>
    </w:p>
  </w:footnote>
  <w:footnote w:id="11">
    <w:p w14:paraId="7AFFC1DA" w14:textId="77777777" w:rsidR="00B46299" w:rsidRDefault="00B46299" w:rsidP="00B46299">
      <w:pPr>
        <w:pStyle w:val="FootnoteText"/>
      </w:pPr>
      <w:r>
        <w:rPr>
          <w:rStyle w:val="FootnoteReference"/>
        </w:rPr>
        <w:footnoteRef/>
      </w:r>
      <w:r>
        <w:t xml:space="preserve"> Ստանդարտի </w:t>
      </w:r>
      <w:r w:rsidRPr="008459AB">
        <w:t>2.47 և 2.48 կետերի</w:t>
      </w:r>
      <w:r>
        <w:t xml:space="preserve"> համաձայն, ֆինանսական հաշվետվություններում ծախսերը պետք է ճանաչվեն,</w:t>
      </w:r>
      <w:r w:rsidRPr="000C4CFF">
        <w:rPr>
          <w:rFonts w:eastAsiaTheme="minorHAnsi" w:cs="Sylfaen"/>
          <w:bCs/>
          <w:i w:val="0"/>
          <w:sz w:val="24"/>
          <w:szCs w:val="24"/>
          <w:lang w:eastAsia="en-US"/>
        </w:rPr>
        <w:t xml:space="preserve"> </w:t>
      </w:r>
      <w:r w:rsidRPr="000C4CFF">
        <w:rPr>
          <w:bCs/>
        </w:rPr>
        <w:t>երբ առաջացել է ապագա տնտեսական օգուտների կամ օգտակար պոտենցիալի նվազում` կապված ակտիվի նվազման կամ պարտավորության աճի հետ, որը կարող է արժանահավատորեն չափվել։ Չափումը այն դրամային գումարի որոշման գործընթացն է, որով տվյալ դեպքում ծախսերը ճանաչվում և գրանցվում են ֆինանսական հաշվետվություններում։</w:t>
      </w:r>
    </w:p>
  </w:footnote>
  <w:footnote w:id="12">
    <w:p w14:paraId="40BCC181" w14:textId="77777777" w:rsidR="00B46299" w:rsidRDefault="00B46299" w:rsidP="00B46299">
      <w:pPr>
        <w:pStyle w:val="FootnoteText"/>
      </w:pPr>
      <w:r>
        <w:rPr>
          <w:rStyle w:val="FootnoteReference"/>
        </w:rPr>
        <w:footnoteRef/>
      </w:r>
      <w:r>
        <w:t xml:space="preserve"> Հաստատված է ՀՀ ֆինանսների նախարարի 2016թ</w:t>
      </w:r>
      <w:r w:rsidRPr="00B8368F">
        <w:t>. N</w:t>
      </w:r>
      <w:r w:rsidRPr="00B8368F">
        <w:rPr>
          <w:rFonts w:ascii="Calibri" w:hAnsi="Calibri" w:cs="Calibri"/>
        </w:rPr>
        <w:t> </w:t>
      </w:r>
      <w:r>
        <w:t>142</w:t>
      </w:r>
      <w:r w:rsidRPr="00B8368F">
        <w:noBreakHyphen/>
      </w:r>
      <w:r>
        <w:t>Ա</w:t>
      </w:r>
      <w:r w:rsidRPr="00B8368F">
        <w:t xml:space="preserve"> հրամանով։</w:t>
      </w:r>
    </w:p>
  </w:footnote>
  <w:footnote w:id="13">
    <w:p w14:paraId="64243D95" w14:textId="77777777" w:rsidR="00B70FC4" w:rsidRDefault="00B70FC4" w:rsidP="00B70FC4">
      <w:pPr>
        <w:pStyle w:val="FootnoteText"/>
      </w:pPr>
      <w:r w:rsidRPr="00FA3A23">
        <w:rPr>
          <w:rStyle w:val="FootnoteReference"/>
        </w:rPr>
        <w:footnoteRef/>
      </w:r>
      <w:r w:rsidRPr="00FA3A23">
        <w:t xml:space="preserve"> </w:t>
      </w:r>
      <w:r>
        <w:t>Պ</w:t>
      </w:r>
      <w:r w:rsidRPr="00B018DC">
        <w:t>ետական մարմինների ֆինանսական գործունեության հետ կապված բյուջետային հաշվետվությունների կազմման, ներկայացման, ամփոփման և հաշվետվությունները կազմելու ու ներկայացնելու  հրահանգը</w:t>
      </w:r>
      <w:r w:rsidRPr="00FA3A23">
        <w:t xml:space="preserve"> հաստատելու մասին ՀՀ </w:t>
      </w:r>
      <w:r>
        <w:t>ֆ</w:t>
      </w:r>
      <w:r w:rsidRPr="00F33A5C">
        <w:rPr>
          <w:bCs/>
        </w:rPr>
        <w:t>ինանսների նախարարի 2019 թվականի մարտի 13-ի N 254-Ն հրաման</w:t>
      </w:r>
      <w:r>
        <w:rPr>
          <w:bCs/>
        </w:rPr>
        <w:t>։</w:t>
      </w:r>
    </w:p>
  </w:footnote>
  <w:footnote w:id="14">
    <w:p w14:paraId="09B6A857" w14:textId="77777777" w:rsidR="006C3D51" w:rsidRPr="00CE2674" w:rsidRDefault="006C3D51" w:rsidP="006C3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6C1D">
        <w:rPr>
          <w:bCs/>
        </w:rPr>
        <w:t>«Ներքին գործերի նախարարության ոլորտի քաղաքականության մշակում, կառավարում, կենտրոնացված միջոցառումներ, մոնիտորինգ և վերահսկողություն» ծրագրային միջոցառ</w:t>
      </w:r>
      <w:r>
        <w:rPr>
          <w:bCs/>
        </w:rPr>
        <w:t xml:space="preserve">ում </w:t>
      </w:r>
      <w:r w:rsidRPr="00B018DC">
        <w:rPr>
          <w:bCs/>
        </w:rPr>
        <w:t>(</w:t>
      </w:r>
      <w:r w:rsidRPr="008459AB">
        <w:t>1234-11001</w:t>
      </w:r>
      <w:r w:rsidRPr="00B018DC">
        <w:rPr>
          <w:bCs/>
        </w:rPr>
        <w:t>)։</w:t>
      </w:r>
    </w:p>
  </w:footnote>
  <w:footnote w:id="15">
    <w:p w14:paraId="321B5949" w14:textId="77777777" w:rsidR="006C3D51" w:rsidRDefault="006C3D51" w:rsidP="006C3D51">
      <w:pPr>
        <w:pStyle w:val="FootnoteText"/>
      </w:pPr>
      <w:r>
        <w:rPr>
          <w:rStyle w:val="FootnoteReference"/>
        </w:rPr>
        <w:footnoteRef/>
      </w:r>
      <w:r>
        <w:t xml:space="preserve"> Ներառվել է </w:t>
      </w:r>
      <w:r w:rsidRPr="00D770C2">
        <w:rPr>
          <w:bCs/>
        </w:rPr>
        <w:t>«Հիմնարկի կատարած բյուջետային ծախսերի և բյուջետային պարտքերի մասին» Հ</w:t>
      </w:r>
      <w:r w:rsidRPr="00D770C2">
        <w:rPr>
          <w:bCs/>
        </w:rPr>
        <w:noBreakHyphen/>
        <w:t>2 հաշվետվության «426400 Տրանսպորտային նյութեր» հոդվածով ցույց տրված 1‚015‚749.90 հազ. դրամ</w:t>
      </w:r>
      <w:r>
        <w:rPr>
          <w:bCs/>
        </w:rPr>
        <w:t xml:space="preserve"> ցուցանիշում։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7DE3" w14:textId="41E299B7" w:rsidR="005E1EC1" w:rsidRPr="001D0D41" w:rsidRDefault="005E1EC1" w:rsidP="000F453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228600" distB="228600" distL="114300" distR="114300" simplePos="0" relativeHeight="251662336" behindDoc="0" locked="0" layoutInCell="1" allowOverlap="0" wp14:anchorId="08179394" wp14:editId="196B3BD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402590" cy="668655"/>
              <wp:effectExtent l="0" t="0" r="0" b="0"/>
              <wp:wrapTopAndBottom/>
              <wp:docPr id="1402602389" name="Rectangl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02590" cy="66865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0BE795" w14:textId="51823F75" w:rsidR="005E1EC1" w:rsidRPr="0051025F" w:rsidRDefault="005E1EC1" w:rsidP="000F4536">
                          <w:pPr>
                            <w:pStyle w:val="Header"/>
                            <w:rPr>
                              <w:lang w:val="en-GB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9347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8179394" id="Rectangle 7" o:spid="_x0000_s1026" style="position:absolute;margin-left:-19.5pt;margin-top:0;width:31.7pt;height:52.65pt;z-index:251662336;visibility:visible;mso-wrap-style:square;mso-width-percent:0;mso-height-percent:0;mso-top-percent:23;mso-wrap-distance-left:9pt;mso-wrap-distance-top:18pt;mso-wrap-distance-right:9pt;mso-wrap-distance-bottom:18pt;mso-position-horizontal:right;mso-position-horizontal-relative:margin;mso-position-vertical-relative:page;mso-width-percent:0;mso-height-percent:0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" o:allowoverlap="f" fillcolor="#5b9bd5 [3204]" stroked="f" strokeweight="1pt">
              <o:lock v:ext="edit" aspectratio="t"/>
              <v:textbox>
                <w:txbxContent>
                  <w:p w14:paraId="610BE795" w14:textId="51823F75" w:rsidR="005E1EC1" w:rsidRPr="0051025F" w:rsidRDefault="005E1EC1" w:rsidP="000F4536">
                    <w:pPr>
                      <w:pStyle w:val="Header"/>
                      <w:rPr>
                        <w:lang w:val="en-GB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9347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1D80B" w14:textId="77777777" w:rsidR="001C4948" w:rsidRDefault="001C4948" w:rsidP="001C4948">
    <w:pPr>
      <w:pStyle w:val="Header"/>
      <w:jc w:val="right"/>
      <w:rPr>
        <w:b w:val="0"/>
        <w:bCs/>
        <w:sz w:val="20"/>
        <w:szCs w:val="20"/>
      </w:rPr>
    </w:pPr>
    <w:r w:rsidRPr="001C4948">
      <w:rPr>
        <w:b w:val="0"/>
        <w:bCs/>
        <w:sz w:val="20"/>
        <w:szCs w:val="20"/>
      </w:rPr>
      <w:t>Հավելված</w:t>
    </w:r>
  </w:p>
  <w:p w14:paraId="6195441A" w14:textId="2CB6F148" w:rsidR="001C4948" w:rsidRPr="001C4948" w:rsidRDefault="001C4948" w:rsidP="001C4948">
    <w:pPr>
      <w:pStyle w:val="Header"/>
      <w:jc w:val="right"/>
      <w:rPr>
        <w:b w:val="0"/>
        <w:bCs/>
        <w:sz w:val="20"/>
        <w:szCs w:val="20"/>
      </w:rPr>
    </w:pPr>
    <w:r w:rsidRPr="001C4948">
      <w:rPr>
        <w:b w:val="0"/>
        <w:bCs/>
        <w:sz w:val="20"/>
        <w:szCs w:val="20"/>
      </w:rPr>
      <w:t xml:space="preserve"> Հաշվեքննիչ պալատի </w:t>
    </w:r>
  </w:p>
  <w:p w14:paraId="2760B3F3" w14:textId="48459ABB" w:rsidR="00D24AFE" w:rsidRPr="001C4948" w:rsidRDefault="001C4948" w:rsidP="001C4948">
    <w:pPr>
      <w:pStyle w:val="Header"/>
      <w:jc w:val="right"/>
      <w:rPr>
        <w:b w:val="0"/>
        <w:bCs/>
        <w:sz w:val="20"/>
        <w:szCs w:val="20"/>
      </w:rPr>
    </w:pPr>
    <w:r w:rsidRPr="001C4948">
      <w:rPr>
        <w:b w:val="0"/>
        <w:bCs/>
        <w:sz w:val="20"/>
        <w:szCs w:val="20"/>
      </w:rPr>
      <w:t xml:space="preserve">2025թ. </w:t>
    </w:r>
    <w:r w:rsidR="00317AB8">
      <w:rPr>
        <w:b w:val="0"/>
        <w:bCs/>
        <w:sz w:val="20"/>
        <w:szCs w:val="20"/>
      </w:rPr>
      <w:t>հուլիսի</w:t>
    </w:r>
    <w:r w:rsidRPr="001C4948">
      <w:rPr>
        <w:b w:val="0"/>
        <w:bCs/>
        <w:sz w:val="20"/>
        <w:szCs w:val="20"/>
      </w:rPr>
      <w:t xml:space="preserve"> 2</w:t>
    </w:r>
    <w:r w:rsidR="00317AB8">
      <w:rPr>
        <w:b w:val="0"/>
        <w:bCs/>
        <w:sz w:val="20"/>
        <w:szCs w:val="20"/>
      </w:rPr>
      <w:t>4</w:t>
    </w:r>
    <w:r w:rsidRPr="001C4948">
      <w:rPr>
        <w:b w:val="0"/>
        <w:bCs/>
        <w:sz w:val="20"/>
        <w:szCs w:val="20"/>
      </w:rPr>
      <w:t xml:space="preserve">-ի </w:t>
    </w:r>
    <w:r w:rsidR="00317AB8" w:rsidRPr="00317AB8">
      <w:rPr>
        <w:b w:val="0"/>
        <w:bCs/>
        <w:sz w:val="20"/>
        <w:szCs w:val="20"/>
      </w:rPr>
      <w:t>N</w:t>
    </w:r>
    <w:r w:rsidRPr="001C4948">
      <w:rPr>
        <w:b w:val="0"/>
        <w:bCs/>
        <w:sz w:val="20"/>
        <w:szCs w:val="20"/>
      </w:rPr>
      <w:t xml:space="preserve"> </w:t>
    </w:r>
    <w:r w:rsidR="00810226">
      <w:rPr>
        <w:b w:val="0"/>
        <w:bCs/>
        <w:sz w:val="20"/>
        <w:szCs w:val="20"/>
      </w:rPr>
      <w:t>58</w:t>
    </w:r>
    <w:r w:rsidRPr="001C4948">
      <w:rPr>
        <w:b w:val="0"/>
        <w:bCs/>
        <w:sz w:val="20"/>
        <w:szCs w:val="20"/>
      </w:rPr>
      <w:t>-Ա որոշման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3E3B" w14:textId="2D45A965" w:rsidR="005E1EC1" w:rsidRPr="001D0D41" w:rsidRDefault="005E1EC1" w:rsidP="000F453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228600" distB="228600" distL="114300" distR="114300" simplePos="0" relativeHeight="251664384" behindDoc="0" locked="0" layoutInCell="1" allowOverlap="0" wp14:anchorId="25FA1A4A" wp14:editId="5C330B4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402590" cy="668655"/>
              <wp:effectExtent l="0" t="0" r="0" b="0"/>
              <wp:wrapTopAndBottom/>
              <wp:docPr id="1873954226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02590" cy="66865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414BDF" w14:textId="086DE4BF" w:rsidR="005E1EC1" w:rsidRPr="0051025F" w:rsidRDefault="005E1EC1" w:rsidP="0026161A">
                          <w:pPr>
                            <w:pStyle w:val="Header"/>
                            <w:shd w:val="clear" w:color="auto" w:fill="5B9BD5" w:themeFill="accent1"/>
                            <w:rPr>
                              <w:lang w:val="en-GB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9482A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FA1A4A" id="Rectangle 1" o:spid="_x0000_s1027" style="position:absolute;margin-left:-19.5pt;margin-top:0;width:31.7pt;height:52.65pt;z-index:251664384;visibility:visible;mso-wrap-style:square;mso-width-percent:0;mso-height-percent:0;mso-top-percent:23;mso-wrap-distance-left:9pt;mso-wrap-distance-top:18pt;mso-wrap-distance-right:9pt;mso-wrap-distance-bottom:18pt;mso-position-horizontal:right;mso-position-horizontal-relative:margin;mso-position-vertical-relative:page;mso-width-percent:0;mso-height-percent:0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" o:allowoverlap="f" fillcolor="#5b9bd5 [3204]" stroked="f" strokeweight="1pt">
              <v:path arrowok="t"/>
              <o:lock v:ext="edit" aspectratio="t"/>
              <v:textbox>
                <w:txbxContent>
                  <w:p w14:paraId="19414BDF" w14:textId="086DE4BF" w:rsidR="005E1EC1" w:rsidRPr="0051025F" w:rsidRDefault="005E1EC1" w:rsidP="0026161A">
                    <w:pPr>
                      <w:pStyle w:val="Header"/>
                      <w:shd w:val="clear" w:color="auto" w:fill="5B9BD5" w:themeFill="accent1"/>
                      <w:rPr>
                        <w:lang w:val="en-GB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9482A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54D"/>
    <w:multiLevelType w:val="multilevel"/>
    <w:tmpl w:val="CC34926C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b/>
        <w:color w:val="auto"/>
        <w:sz w:val="28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GHEA Grapalat" w:hAnsi="GHEA Grapalat" w:hint="default"/>
        <w:b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HEA Grapalat" w:hAnsi="GHEA Grapalat" w:hint="default"/>
        <w:b/>
        <w:sz w:val="24"/>
        <w:szCs w:val="24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C5210A"/>
    <w:multiLevelType w:val="hybridMultilevel"/>
    <w:tmpl w:val="4516E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36D1"/>
    <w:multiLevelType w:val="hybridMultilevel"/>
    <w:tmpl w:val="03C4AF4E"/>
    <w:lvl w:ilvl="0" w:tplc="58EE16E8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F4366"/>
    <w:multiLevelType w:val="multilevel"/>
    <w:tmpl w:val="A13E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E53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825BC"/>
    <w:multiLevelType w:val="multilevel"/>
    <w:tmpl w:val="B926676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A74743"/>
    <w:multiLevelType w:val="multilevel"/>
    <w:tmpl w:val="57BC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B7E2B"/>
    <w:multiLevelType w:val="hybridMultilevel"/>
    <w:tmpl w:val="274E4C84"/>
    <w:lvl w:ilvl="0" w:tplc="040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B902A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67F6A"/>
    <w:multiLevelType w:val="multilevel"/>
    <w:tmpl w:val="FB9C36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1D916928"/>
    <w:multiLevelType w:val="multilevel"/>
    <w:tmpl w:val="ED40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D5AC3"/>
    <w:multiLevelType w:val="multilevel"/>
    <w:tmpl w:val="A790EC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195765"/>
    <w:multiLevelType w:val="multilevel"/>
    <w:tmpl w:val="F41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46C4D"/>
    <w:multiLevelType w:val="multilevel"/>
    <w:tmpl w:val="128A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61965"/>
    <w:multiLevelType w:val="hybridMultilevel"/>
    <w:tmpl w:val="FEA21524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4177BF"/>
    <w:multiLevelType w:val="hybridMultilevel"/>
    <w:tmpl w:val="7CCCF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C8637D"/>
    <w:multiLevelType w:val="multilevel"/>
    <w:tmpl w:val="0496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4491E"/>
    <w:multiLevelType w:val="hybridMultilevel"/>
    <w:tmpl w:val="787EF2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A112D"/>
    <w:multiLevelType w:val="multilevel"/>
    <w:tmpl w:val="61E4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E7E77"/>
    <w:multiLevelType w:val="hybridMultilevel"/>
    <w:tmpl w:val="DB387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6429D"/>
    <w:multiLevelType w:val="hybridMultilevel"/>
    <w:tmpl w:val="9C3AD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7B2D41"/>
    <w:multiLevelType w:val="hybridMultilevel"/>
    <w:tmpl w:val="8070C9DE"/>
    <w:lvl w:ilvl="0" w:tplc="04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435E3E6F"/>
    <w:multiLevelType w:val="hybridMultilevel"/>
    <w:tmpl w:val="CE86926A"/>
    <w:lvl w:ilvl="0" w:tplc="C34CB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17374"/>
    <w:multiLevelType w:val="multilevel"/>
    <w:tmpl w:val="4904B4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CC5D08"/>
    <w:multiLevelType w:val="hybridMultilevel"/>
    <w:tmpl w:val="058ADD7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BF46AC"/>
    <w:multiLevelType w:val="multilevel"/>
    <w:tmpl w:val="D046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3908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B58A5"/>
    <w:multiLevelType w:val="multilevel"/>
    <w:tmpl w:val="13EC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BB205D"/>
    <w:multiLevelType w:val="hybridMultilevel"/>
    <w:tmpl w:val="FA68EB98"/>
    <w:lvl w:ilvl="0" w:tplc="B30A2166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  <w:b w:val="0"/>
        <w:caps w:val="0"/>
        <w:smallCaps w:val="0"/>
        <w:color w:val="000000" w:themeColor="text1"/>
        <w:spacing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D01088"/>
    <w:multiLevelType w:val="multilevel"/>
    <w:tmpl w:val="BFB6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397CAC"/>
    <w:multiLevelType w:val="hybridMultilevel"/>
    <w:tmpl w:val="2E4C69D4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EFA2F1B"/>
    <w:multiLevelType w:val="hybridMultilevel"/>
    <w:tmpl w:val="222447AE"/>
    <w:lvl w:ilvl="0" w:tplc="E21AA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4D24BC"/>
    <w:multiLevelType w:val="multilevel"/>
    <w:tmpl w:val="CE3E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20169A"/>
    <w:multiLevelType w:val="multilevel"/>
    <w:tmpl w:val="8D74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8453E3"/>
    <w:multiLevelType w:val="multilevel"/>
    <w:tmpl w:val="5554F01C"/>
    <w:lvl w:ilvl="0">
      <w:start w:val="1"/>
      <w:numFmt w:val="upperRoman"/>
      <w:lvlText w:val="%1."/>
      <w:lvlJc w:val="left"/>
      <w:pPr>
        <w:ind w:left="3510" w:hanging="720"/>
      </w:pPr>
      <w:rPr>
        <w:rFonts w:cs="Sylfaen" w:hint="default"/>
        <w:sz w:val="28"/>
      </w:rPr>
    </w:lvl>
    <w:lvl w:ilvl="1">
      <w:start w:val="1"/>
      <w:numFmt w:val="decimal"/>
      <w:isLgl/>
      <w:lvlText w:val="%1.%2"/>
      <w:lvlJc w:val="left"/>
      <w:pPr>
        <w:ind w:left="3258" w:hanging="46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2160"/>
      </w:pPr>
      <w:rPr>
        <w:rFonts w:hint="default"/>
      </w:rPr>
    </w:lvl>
  </w:abstractNum>
  <w:abstractNum w:abstractNumId="35" w15:restartNumberingAfterBreak="0">
    <w:nsid w:val="7BB47BBB"/>
    <w:multiLevelType w:val="multilevel"/>
    <w:tmpl w:val="F35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F26F74"/>
    <w:multiLevelType w:val="hybridMultilevel"/>
    <w:tmpl w:val="F7E80390"/>
    <w:lvl w:ilvl="0" w:tplc="FFFFFFFF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9"/>
  </w:num>
  <w:num w:numId="4">
    <w:abstractNumId w:val="15"/>
  </w:num>
  <w:num w:numId="5">
    <w:abstractNumId w:val="17"/>
  </w:num>
  <w:num w:numId="6">
    <w:abstractNumId w:val="7"/>
  </w:num>
  <w:num w:numId="7">
    <w:abstractNumId w:val="22"/>
  </w:num>
  <w:num w:numId="8">
    <w:abstractNumId w:val="28"/>
  </w:num>
  <w:num w:numId="9">
    <w:abstractNumId w:val="2"/>
  </w:num>
  <w:num w:numId="10">
    <w:abstractNumId w:val="30"/>
  </w:num>
  <w:num w:numId="11">
    <w:abstractNumId w:val="20"/>
  </w:num>
  <w:num w:numId="12">
    <w:abstractNumId w:val="31"/>
  </w:num>
  <w:num w:numId="13">
    <w:abstractNumId w:val="9"/>
  </w:num>
  <w:num w:numId="14">
    <w:abstractNumId w:val="11"/>
  </w:num>
  <w:num w:numId="15">
    <w:abstractNumId w:val="12"/>
  </w:num>
  <w:num w:numId="16">
    <w:abstractNumId w:val="27"/>
  </w:num>
  <w:num w:numId="17">
    <w:abstractNumId w:val="33"/>
  </w:num>
  <w:num w:numId="18">
    <w:abstractNumId w:val="13"/>
  </w:num>
  <w:num w:numId="19">
    <w:abstractNumId w:val="10"/>
  </w:num>
  <w:num w:numId="20">
    <w:abstractNumId w:val="3"/>
  </w:num>
  <w:num w:numId="21">
    <w:abstractNumId w:val="16"/>
  </w:num>
  <w:num w:numId="22">
    <w:abstractNumId w:val="18"/>
  </w:num>
  <w:num w:numId="23">
    <w:abstractNumId w:val="25"/>
  </w:num>
  <w:num w:numId="24">
    <w:abstractNumId w:val="35"/>
  </w:num>
  <w:num w:numId="25">
    <w:abstractNumId w:val="32"/>
  </w:num>
  <w:num w:numId="26">
    <w:abstractNumId w:val="23"/>
  </w:num>
  <w:num w:numId="27">
    <w:abstractNumId w:val="11"/>
  </w:num>
  <w:num w:numId="28">
    <w:abstractNumId w:val="11"/>
  </w:num>
  <w:num w:numId="29">
    <w:abstractNumId w:val="1"/>
  </w:num>
  <w:num w:numId="30">
    <w:abstractNumId w:val="6"/>
  </w:num>
  <w:num w:numId="31">
    <w:abstractNumId w:val="29"/>
  </w:num>
  <w:num w:numId="32">
    <w:abstractNumId w:val="8"/>
  </w:num>
  <w:num w:numId="33">
    <w:abstractNumId w:val="24"/>
  </w:num>
  <w:num w:numId="34">
    <w:abstractNumId w:val="36"/>
  </w:num>
  <w:num w:numId="35">
    <w:abstractNumId w:val="21"/>
  </w:num>
  <w:num w:numId="36">
    <w:abstractNumId w:val="14"/>
  </w:num>
  <w:num w:numId="37">
    <w:abstractNumId w:val="4"/>
  </w:num>
  <w:num w:numId="38">
    <w:abstractNumId w:val="26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B0"/>
    <w:rsid w:val="00001B6D"/>
    <w:rsid w:val="00002F2C"/>
    <w:rsid w:val="00004F9E"/>
    <w:rsid w:val="00006ABE"/>
    <w:rsid w:val="0001097D"/>
    <w:rsid w:val="0001166C"/>
    <w:rsid w:val="00014770"/>
    <w:rsid w:val="000218A3"/>
    <w:rsid w:val="00026D3F"/>
    <w:rsid w:val="0003093B"/>
    <w:rsid w:val="00030BB0"/>
    <w:rsid w:val="0003367D"/>
    <w:rsid w:val="000353C0"/>
    <w:rsid w:val="00036B50"/>
    <w:rsid w:val="0003752E"/>
    <w:rsid w:val="00041670"/>
    <w:rsid w:val="0005083A"/>
    <w:rsid w:val="0005299D"/>
    <w:rsid w:val="00053A14"/>
    <w:rsid w:val="0005580F"/>
    <w:rsid w:val="00055E58"/>
    <w:rsid w:val="00057C04"/>
    <w:rsid w:val="00057FAA"/>
    <w:rsid w:val="00060167"/>
    <w:rsid w:val="00061154"/>
    <w:rsid w:val="0006187B"/>
    <w:rsid w:val="0006441E"/>
    <w:rsid w:val="00072758"/>
    <w:rsid w:val="000727FC"/>
    <w:rsid w:val="00073AAD"/>
    <w:rsid w:val="00077E74"/>
    <w:rsid w:val="00080396"/>
    <w:rsid w:val="000818BC"/>
    <w:rsid w:val="00082CA5"/>
    <w:rsid w:val="00084A1C"/>
    <w:rsid w:val="00091166"/>
    <w:rsid w:val="0009293E"/>
    <w:rsid w:val="000A02A4"/>
    <w:rsid w:val="000A3CAC"/>
    <w:rsid w:val="000A63F7"/>
    <w:rsid w:val="000B6C9E"/>
    <w:rsid w:val="000B7EA9"/>
    <w:rsid w:val="000C6617"/>
    <w:rsid w:val="000C71C6"/>
    <w:rsid w:val="000D049F"/>
    <w:rsid w:val="000D14EC"/>
    <w:rsid w:val="000D1EEE"/>
    <w:rsid w:val="000D3E04"/>
    <w:rsid w:val="000E3FD0"/>
    <w:rsid w:val="000E5AD2"/>
    <w:rsid w:val="000E6376"/>
    <w:rsid w:val="000E7BCF"/>
    <w:rsid w:val="000F4536"/>
    <w:rsid w:val="000F4D27"/>
    <w:rsid w:val="000F710D"/>
    <w:rsid w:val="000F7F84"/>
    <w:rsid w:val="00102FD0"/>
    <w:rsid w:val="0010454A"/>
    <w:rsid w:val="0010549C"/>
    <w:rsid w:val="001065D0"/>
    <w:rsid w:val="001078A7"/>
    <w:rsid w:val="0011188B"/>
    <w:rsid w:val="00116FF6"/>
    <w:rsid w:val="00120073"/>
    <w:rsid w:val="00120764"/>
    <w:rsid w:val="00121690"/>
    <w:rsid w:val="00123BD6"/>
    <w:rsid w:val="00123C8B"/>
    <w:rsid w:val="00123EAA"/>
    <w:rsid w:val="00125724"/>
    <w:rsid w:val="00126242"/>
    <w:rsid w:val="001276BB"/>
    <w:rsid w:val="00133738"/>
    <w:rsid w:val="00133EAA"/>
    <w:rsid w:val="001431DF"/>
    <w:rsid w:val="00143853"/>
    <w:rsid w:val="00150EB9"/>
    <w:rsid w:val="00152FF8"/>
    <w:rsid w:val="00154DC7"/>
    <w:rsid w:val="001568C9"/>
    <w:rsid w:val="001569CC"/>
    <w:rsid w:val="001624AD"/>
    <w:rsid w:val="00171312"/>
    <w:rsid w:val="00171684"/>
    <w:rsid w:val="0017278F"/>
    <w:rsid w:val="001749D6"/>
    <w:rsid w:val="0017728C"/>
    <w:rsid w:val="00182336"/>
    <w:rsid w:val="00182936"/>
    <w:rsid w:val="00183D5D"/>
    <w:rsid w:val="001843F0"/>
    <w:rsid w:val="00187227"/>
    <w:rsid w:val="00191AE6"/>
    <w:rsid w:val="001926CD"/>
    <w:rsid w:val="00194332"/>
    <w:rsid w:val="0019482A"/>
    <w:rsid w:val="001956D4"/>
    <w:rsid w:val="00195D3E"/>
    <w:rsid w:val="001A03FD"/>
    <w:rsid w:val="001A1F13"/>
    <w:rsid w:val="001A4178"/>
    <w:rsid w:val="001A4A40"/>
    <w:rsid w:val="001B1CDF"/>
    <w:rsid w:val="001B334E"/>
    <w:rsid w:val="001B4EF8"/>
    <w:rsid w:val="001B7AEF"/>
    <w:rsid w:val="001C105A"/>
    <w:rsid w:val="001C10E2"/>
    <w:rsid w:val="001C2068"/>
    <w:rsid w:val="001C3960"/>
    <w:rsid w:val="001C4948"/>
    <w:rsid w:val="001C4C58"/>
    <w:rsid w:val="001C5AA0"/>
    <w:rsid w:val="001C6A8A"/>
    <w:rsid w:val="001C7C08"/>
    <w:rsid w:val="001D1850"/>
    <w:rsid w:val="001D3F42"/>
    <w:rsid w:val="001D434B"/>
    <w:rsid w:val="001E19CD"/>
    <w:rsid w:val="001E2114"/>
    <w:rsid w:val="001E443E"/>
    <w:rsid w:val="001E49B2"/>
    <w:rsid w:val="001E4CBE"/>
    <w:rsid w:val="001E589D"/>
    <w:rsid w:val="001E7FCE"/>
    <w:rsid w:val="001F02D8"/>
    <w:rsid w:val="001F1200"/>
    <w:rsid w:val="001F5C75"/>
    <w:rsid w:val="001F7FB5"/>
    <w:rsid w:val="00201D59"/>
    <w:rsid w:val="00202066"/>
    <w:rsid w:val="00202645"/>
    <w:rsid w:val="002059A2"/>
    <w:rsid w:val="00205FB2"/>
    <w:rsid w:val="00206586"/>
    <w:rsid w:val="00210306"/>
    <w:rsid w:val="00213096"/>
    <w:rsid w:val="00214E15"/>
    <w:rsid w:val="00220D00"/>
    <w:rsid w:val="00221D5C"/>
    <w:rsid w:val="00225C33"/>
    <w:rsid w:val="002262B1"/>
    <w:rsid w:val="002267A9"/>
    <w:rsid w:val="00230FAD"/>
    <w:rsid w:val="00231B67"/>
    <w:rsid w:val="00235B02"/>
    <w:rsid w:val="00237611"/>
    <w:rsid w:val="00237931"/>
    <w:rsid w:val="002404C5"/>
    <w:rsid w:val="00240E3D"/>
    <w:rsid w:val="002414DF"/>
    <w:rsid w:val="00244F1F"/>
    <w:rsid w:val="00245BA3"/>
    <w:rsid w:val="002543F2"/>
    <w:rsid w:val="00254929"/>
    <w:rsid w:val="00254B25"/>
    <w:rsid w:val="00254ED4"/>
    <w:rsid w:val="00255D0A"/>
    <w:rsid w:val="002578C4"/>
    <w:rsid w:val="0026161A"/>
    <w:rsid w:val="00273400"/>
    <w:rsid w:val="00275150"/>
    <w:rsid w:val="00275AB2"/>
    <w:rsid w:val="00276BDC"/>
    <w:rsid w:val="002804B4"/>
    <w:rsid w:val="002835F9"/>
    <w:rsid w:val="00284829"/>
    <w:rsid w:val="00290F4B"/>
    <w:rsid w:val="0029262F"/>
    <w:rsid w:val="00293566"/>
    <w:rsid w:val="00293AFB"/>
    <w:rsid w:val="00295D0B"/>
    <w:rsid w:val="002969A4"/>
    <w:rsid w:val="00297A28"/>
    <w:rsid w:val="00297F70"/>
    <w:rsid w:val="002A1C6C"/>
    <w:rsid w:val="002A35D0"/>
    <w:rsid w:val="002A3BD0"/>
    <w:rsid w:val="002A4DE1"/>
    <w:rsid w:val="002A7226"/>
    <w:rsid w:val="002A7B9F"/>
    <w:rsid w:val="002B06F7"/>
    <w:rsid w:val="002B0B3F"/>
    <w:rsid w:val="002B1173"/>
    <w:rsid w:val="002B436A"/>
    <w:rsid w:val="002B6169"/>
    <w:rsid w:val="002C0E20"/>
    <w:rsid w:val="002C2471"/>
    <w:rsid w:val="002C3B8C"/>
    <w:rsid w:val="002C3DDA"/>
    <w:rsid w:val="002C445A"/>
    <w:rsid w:val="002D2124"/>
    <w:rsid w:val="002D23BA"/>
    <w:rsid w:val="002D2A47"/>
    <w:rsid w:val="002D7540"/>
    <w:rsid w:val="002E2C39"/>
    <w:rsid w:val="002E3E32"/>
    <w:rsid w:val="002E6A46"/>
    <w:rsid w:val="002F12BC"/>
    <w:rsid w:val="002F274D"/>
    <w:rsid w:val="002F2D19"/>
    <w:rsid w:val="0030446C"/>
    <w:rsid w:val="00306CA6"/>
    <w:rsid w:val="00310672"/>
    <w:rsid w:val="00312143"/>
    <w:rsid w:val="00312F5B"/>
    <w:rsid w:val="00316CE7"/>
    <w:rsid w:val="0031755F"/>
    <w:rsid w:val="0031791C"/>
    <w:rsid w:val="00317AB8"/>
    <w:rsid w:val="00320C1D"/>
    <w:rsid w:val="00321497"/>
    <w:rsid w:val="003271E7"/>
    <w:rsid w:val="00327DFE"/>
    <w:rsid w:val="00330FB0"/>
    <w:rsid w:val="00332256"/>
    <w:rsid w:val="003346B0"/>
    <w:rsid w:val="0033753A"/>
    <w:rsid w:val="00337EE5"/>
    <w:rsid w:val="00342EC4"/>
    <w:rsid w:val="00343FD7"/>
    <w:rsid w:val="003444F6"/>
    <w:rsid w:val="003467EC"/>
    <w:rsid w:val="00346969"/>
    <w:rsid w:val="00350CC8"/>
    <w:rsid w:val="00351487"/>
    <w:rsid w:val="00352E91"/>
    <w:rsid w:val="00353519"/>
    <w:rsid w:val="00354C04"/>
    <w:rsid w:val="00360D2A"/>
    <w:rsid w:val="0036124B"/>
    <w:rsid w:val="003628F6"/>
    <w:rsid w:val="0036292F"/>
    <w:rsid w:val="00362F4C"/>
    <w:rsid w:val="00363922"/>
    <w:rsid w:val="00363D7B"/>
    <w:rsid w:val="00375427"/>
    <w:rsid w:val="00377212"/>
    <w:rsid w:val="00382B7C"/>
    <w:rsid w:val="00383BB6"/>
    <w:rsid w:val="00385A20"/>
    <w:rsid w:val="00386DA0"/>
    <w:rsid w:val="0038707F"/>
    <w:rsid w:val="00387BC6"/>
    <w:rsid w:val="00387EC4"/>
    <w:rsid w:val="00391066"/>
    <w:rsid w:val="00391CFE"/>
    <w:rsid w:val="00391FBA"/>
    <w:rsid w:val="003936C1"/>
    <w:rsid w:val="00393D41"/>
    <w:rsid w:val="003A23D7"/>
    <w:rsid w:val="003A2BC3"/>
    <w:rsid w:val="003A3206"/>
    <w:rsid w:val="003A3D91"/>
    <w:rsid w:val="003A593E"/>
    <w:rsid w:val="003A7F93"/>
    <w:rsid w:val="003B0149"/>
    <w:rsid w:val="003B462A"/>
    <w:rsid w:val="003B46D1"/>
    <w:rsid w:val="003C27B5"/>
    <w:rsid w:val="003D0C1F"/>
    <w:rsid w:val="003D22D5"/>
    <w:rsid w:val="003D4EA5"/>
    <w:rsid w:val="003E033A"/>
    <w:rsid w:val="003E21F0"/>
    <w:rsid w:val="003E41E4"/>
    <w:rsid w:val="003E7045"/>
    <w:rsid w:val="003F0C6F"/>
    <w:rsid w:val="003F2590"/>
    <w:rsid w:val="003F2F93"/>
    <w:rsid w:val="003F4180"/>
    <w:rsid w:val="003F5B4A"/>
    <w:rsid w:val="0040007F"/>
    <w:rsid w:val="00400314"/>
    <w:rsid w:val="00400CF4"/>
    <w:rsid w:val="00401326"/>
    <w:rsid w:val="00402D46"/>
    <w:rsid w:val="00405013"/>
    <w:rsid w:val="004051CE"/>
    <w:rsid w:val="004062A2"/>
    <w:rsid w:val="00410217"/>
    <w:rsid w:val="0041054E"/>
    <w:rsid w:val="004111B2"/>
    <w:rsid w:val="004113EF"/>
    <w:rsid w:val="00412511"/>
    <w:rsid w:val="00412FD3"/>
    <w:rsid w:val="00413339"/>
    <w:rsid w:val="00413904"/>
    <w:rsid w:val="00413C52"/>
    <w:rsid w:val="00413D11"/>
    <w:rsid w:val="00416292"/>
    <w:rsid w:val="00421382"/>
    <w:rsid w:val="00421CEE"/>
    <w:rsid w:val="00421E6D"/>
    <w:rsid w:val="00421FD8"/>
    <w:rsid w:val="00430022"/>
    <w:rsid w:val="00431B0E"/>
    <w:rsid w:val="004362D3"/>
    <w:rsid w:val="004369DD"/>
    <w:rsid w:val="00436DA4"/>
    <w:rsid w:val="0044077A"/>
    <w:rsid w:val="00445DD0"/>
    <w:rsid w:val="00447435"/>
    <w:rsid w:val="00447D50"/>
    <w:rsid w:val="00450417"/>
    <w:rsid w:val="00452C1F"/>
    <w:rsid w:val="00454A7A"/>
    <w:rsid w:val="00455C28"/>
    <w:rsid w:val="00474127"/>
    <w:rsid w:val="00475D9C"/>
    <w:rsid w:val="00477597"/>
    <w:rsid w:val="00480991"/>
    <w:rsid w:val="00481204"/>
    <w:rsid w:val="004816BD"/>
    <w:rsid w:val="00482BE2"/>
    <w:rsid w:val="00483C3A"/>
    <w:rsid w:val="004861E1"/>
    <w:rsid w:val="0049001A"/>
    <w:rsid w:val="00495577"/>
    <w:rsid w:val="0049587E"/>
    <w:rsid w:val="004958C1"/>
    <w:rsid w:val="00495FAA"/>
    <w:rsid w:val="00496A96"/>
    <w:rsid w:val="004A106C"/>
    <w:rsid w:val="004A46BC"/>
    <w:rsid w:val="004B3B70"/>
    <w:rsid w:val="004C0DC8"/>
    <w:rsid w:val="004C10E8"/>
    <w:rsid w:val="004C1D08"/>
    <w:rsid w:val="004C4B46"/>
    <w:rsid w:val="004C5E84"/>
    <w:rsid w:val="004C6CAD"/>
    <w:rsid w:val="004C743F"/>
    <w:rsid w:val="004D38BE"/>
    <w:rsid w:val="004D568C"/>
    <w:rsid w:val="004E6B23"/>
    <w:rsid w:val="004F0C2F"/>
    <w:rsid w:val="004F6101"/>
    <w:rsid w:val="004F6B96"/>
    <w:rsid w:val="004F74A6"/>
    <w:rsid w:val="00502630"/>
    <w:rsid w:val="00503C55"/>
    <w:rsid w:val="0051025F"/>
    <w:rsid w:val="00511380"/>
    <w:rsid w:val="005113A5"/>
    <w:rsid w:val="00513AC0"/>
    <w:rsid w:val="00514854"/>
    <w:rsid w:val="00517267"/>
    <w:rsid w:val="005205F5"/>
    <w:rsid w:val="0052169A"/>
    <w:rsid w:val="005221A9"/>
    <w:rsid w:val="0052458C"/>
    <w:rsid w:val="00525FC1"/>
    <w:rsid w:val="0052793C"/>
    <w:rsid w:val="00533141"/>
    <w:rsid w:val="00541AD7"/>
    <w:rsid w:val="00543329"/>
    <w:rsid w:val="00543B8B"/>
    <w:rsid w:val="00543F7D"/>
    <w:rsid w:val="005462AE"/>
    <w:rsid w:val="00546C19"/>
    <w:rsid w:val="00550AF1"/>
    <w:rsid w:val="00551810"/>
    <w:rsid w:val="00552AC9"/>
    <w:rsid w:val="00555884"/>
    <w:rsid w:val="00555B6F"/>
    <w:rsid w:val="00555BA6"/>
    <w:rsid w:val="00556439"/>
    <w:rsid w:val="0055691C"/>
    <w:rsid w:val="0055779E"/>
    <w:rsid w:val="00561AA0"/>
    <w:rsid w:val="00561E5B"/>
    <w:rsid w:val="00562004"/>
    <w:rsid w:val="005637A6"/>
    <w:rsid w:val="005651BA"/>
    <w:rsid w:val="005678B6"/>
    <w:rsid w:val="00570212"/>
    <w:rsid w:val="00570AE3"/>
    <w:rsid w:val="00572416"/>
    <w:rsid w:val="00574E78"/>
    <w:rsid w:val="00575225"/>
    <w:rsid w:val="00577404"/>
    <w:rsid w:val="00577D64"/>
    <w:rsid w:val="0058088E"/>
    <w:rsid w:val="00582439"/>
    <w:rsid w:val="00582E2E"/>
    <w:rsid w:val="0058535F"/>
    <w:rsid w:val="00591072"/>
    <w:rsid w:val="005A01E7"/>
    <w:rsid w:val="005A0BF5"/>
    <w:rsid w:val="005A117F"/>
    <w:rsid w:val="005A2C7D"/>
    <w:rsid w:val="005A5364"/>
    <w:rsid w:val="005B4184"/>
    <w:rsid w:val="005B5A1D"/>
    <w:rsid w:val="005C3208"/>
    <w:rsid w:val="005C3A07"/>
    <w:rsid w:val="005C5B37"/>
    <w:rsid w:val="005C6387"/>
    <w:rsid w:val="005C7CAF"/>
    <w:rsid w:val="005C7EBC"/>
    <w:rsid w:val="005D251F"/>
    <w:rsid w:val="005D3B27"/>
    <w:rsid w:val="005E1016"/>
    <w:rsid w:val="005E1DEA"/>
    <w:rsid w:val="005E1EC1"/>
    <w:rsid w:val="005E20E5"/>
    <w:rsid w:val="005E4CC2"/>
    <w:rsid w:val="005E63E4"/>
    <w:rsid w:val="005F5E8B"/>
    <w:rsid w:val="005F77D8"/>
    <w:rsid w:val="00601769"/>
    <w:rsid w:val="00610DD9"/>
    <w:rsid w:val="006131BB"/>
    <w:rsid w:val="00616A6C"/>
    <w:rsid w:val="006322A9"/>
    <w:rsid w:val="00633A53"/>
    <w:rsid w:val="00636558"/>
    <w:rsid w:val="0064168F"/>
    <w:rsid w:val="00642E5A"/>
    <w:rsid w:val="0064321D"/>
    <w:rsid w:val="006444F5"/>
    <w:rsid w:val="00644A1C"/>
    <w:rsid w:val="006451A0"/>
    <w:rsid w:val="00650FAB"/>
    <w:rsid w:val="006516E6"/>
    <w:rsid w:val="00652D8A"/>
    <w:rsid w:val="00654BC3"/>
    <w:rsid w:val="006562C2"/>
    <w:rsid w:val="00670352"/>
    <w:rsid w:val="00670A11"/>
    <w:rsid w:val="00672531"/>
    <w:rsid w:val="00672AB3"/>
    <w:rsid w:val="00674453"/>
    <w:rsid w:val="006754C2"/>
    <w:rsid w:val="0067608B"/>
    <w:rsid w:val="00677386"/>
    <w:rsid w:val="006816A3"/>
    <w:rsid w:val="00684BD0"/>
    <w:rsid w:val="00686297"/>
    <w:rsid w:val="00691BC2"/>
    <w:rsid w:val="00694C2A"/>
    <w:rsid w:val="0069652C"/>
    <w:rsid w:val="00697786"/>
    <w:rsid w:val="006A282F"/>
    <w:rsid w:val="006A2F62"/>
    <w:rsid w:val="006A7C81"/>
    <w:rsid w:val="006B0C88"/>
    <w:rsid w:val="006B7286"/>
    <w:rsid w:val="006B73EC"/>
    <w:rsid w:val="006B7D31"/>
    <w:rsid w:val="006C2A60"/>
    <w:rsid w:val="006C3D51"/>
    <w:rsid w:val="006C4586"/>
    <w:rsid w:val="006C4D12"/>
    <w:rsid w:val="006D2653"/>
    <w:rsid w:val="006D54F7"/>
    <w:rsid w:val="006D7F10"/>
    <w:rsid w:val="006E45B9"/>
    <w:rsid w:val="006E66F0"/>
    <w:rsid w:val="006E6F7B"/>
    <w:rsid w:val="006F4521"/>
    <w:rsid w:val="006F4EA2"/>
    <w:rsid w:val="006F6869"/>
    <w:rsid w:val="006F743F"/>
    <w:rsid w:val="00701A22"/>
    <w:rsid w:val="00703989"/>
    <w:rsid w:val="00703D99"/>
    <w:rsid w:val="00707759"/>
    <w:rsid w:val="007122B1"/>
    <w:rsid w:val="00713CD9"/>
    <w:rsid w:val="00715A89"/>
    <w:rsid w:val="0072219B"/>
    <w:rsid w:val="00723087"/>
    <w:rsid w:val="007255A1"/>
    <w:rsid w:val="00730477"/>
    <w:rsid w:val="00732382"/>
    <w:rsid w:val="0073245D"/>
    <w:rsid w:val="00733B87"/>
    <w:rsid w:val="007379C7"/>
    <w:rsid w:val="00741708"/>
    <w:rsid w:val="00741C19"/>
    <w:rsid w:val="007475FB"/>
    <w:rsid w:val="0074782C"/>
    <w:rsid w:val="00750438"/>
    <w:rsid w:val="00751D8B"/>
    <w:rsid w:val="00751FE5"/>
    <w:rsid w:val="007533DB"/>
    <w:rsid w:val="0075455D"/>
    <w:rsid w:val="00754BE9"/>
    <w:rsid w:val="007565BA"/>
    <w:rsid w:val="007572CD"/>
    <w:rsid w:val="00760431"/>
    <w:rsid w:val="007617D0"/>
    <w:rsid w:val="007656C6"/>
    <w:rsid w:val="007663D4"/>
    <w:rsid w:val="00772384"/>
    <w:rsid w:val="0077278D"/>
    <w:rsid w:val="00773D03"/>
    <w:rsid w:val="00776DE4"/>
    <w:rsid w:val="007771A6"/>
    <w:rsid w:val="007805A8"/>
    <w:rsid w:val="007806AA"/>
    <w:rsid w:val="00781803"/>
    <w:rsid w:val="0078184C"/>
    <w:rsid w:val="00782393"/>
    <w:rsid w:val="0078239A"/>
    <w:rsid w:val="00786065"/>
    <w:rsid w:val="00786CE4"/>
    <w:rsid w:val="00791045"/>
    <w:rsid w:val="00792D15"/>
    <w:rsid w:val="00793A73"/>
    <w:rsid w:val="00793CB3"/>
    <w:rsid w:val="0079584A"/>
    <w:rsid w:val="007A1169"/>
    <w:rsid w:val="007A212E"/>
    <w:rsid w:val="007A2F87"/>
    <w:rsid w:val="007A2FD0"/>
    <w:rsid w:val="007A3E0E"/>
    <w:rsid w:val="007A7B52"/>
    <w:rsid w:val="007B0FF1"/>
    <w:rsid w:val="007C612D"/>
    <w:rsid w:val="007D0BD1"/>
    <w:rsid w:val="007D1804"/>
    <w:rsid w:val="007D1BD3"/>
    <w:rsid w:val="007D1E9C"/>
    <w:rsid w:val="007D2A11"/>
    <w:rsid w:val="007D5BA6"/>
    <w:rsid w:val="007D6718"/>
    <w:rsid w:val="007E15F1"/>
    <w:rsid w:val="007E26CA"/>
    <w:rsid w:val="007E47B1"/>
    <w:rsid w:val="007E4AF8"/>
    <w:rsid w:val="007E4E7A"/>
    <w:rsid w:val="007E72EA"/>
    <w:rsid w:val="007F02E8"/>
    <w:rsid w:val="007F4CD2"/>
    <w:rsid w:val="008005D9"/>
    <w:rsid w:val="008009AA"/>
    <w:rsid w:val="00801FCF"/>
    <w:rsid w:val="00804864"/>
    <w:rsid w:val="00804C75"/>
    <w:rsid w:val="00807F56"/>
    <w:rsid w:val="00810226"/>
    <w:rsid w:val="00811082"/>
    <w:rsid w:val="00813436"/>
    <w:rsid w:val="00813A8A"/>
    <w:rsid w:val="0081540D"/>
    <w:rsid w:val="008222EE"/>
    <w:rsid w:val="008318FA"/>
    <w:rsid w:val="00835DCC"/>
    <w:rsid w:val="00836B07"/>
    <w:rsid w:val="00841532"/>
    <w:rsid w:val="00843DCA"/>
    <w:rsid w:val="00843ED9"/>
    <w:rsid w:val="00844E3F"/>
    <w:rsid w:val="00845500"/>
    <w:rsid w:val="008455C6"/>
    <w:rsid w:val="008459AB"/>
    <w:rsid w:val="00845CF6"/>
    <w:rsid w:val="00857BC9"/>
    <w:rsid w:val="00857EF8"/>
    <w:rsid w:val="0086500F"/>
    <w:rsid w:val="00871788"/>
    <w:rsid w:val="00871CC0"/>
    <w:rsid w:val="00873D1F"/>
    <w:rsid w:val="008812A1"/>
    <w:rsid w:val="00885A85"/>
    <w:rsid w:val="008867EC"/>
    <w:rsid w:val="0088703B"/>
    <w:rsid w:val="00890A11"/>
    <w:rsid w:val="00891FA2"/>
    <w:rsid w:val="008927C8"/>
    <w:rsid w:val="00893694"/>
    <w:rsid w:val="00893DFB"/>
    <w:rsid w:val="00896050"/>
    <w:rsid w:val="00896474"/>
    <w:rsid w:val="008A5AE9"/>
    <w:rsid w:val="008A7412"/>
    <w:rsid w:val="008A7F49"/>
    <w:rsid w:val="008B3895"/>
    <w:rsid w:val="008B4637"/>
    <w:rsid w:val="008B46B9"/>
    <w:rsid w:val="008B747E"/>
    <w:rsid w:val="008C25BC"/>
    <w:rsid w:val="008C5C3C"/>
    <w:rsid w:val="008D074C"/>
    <w:rsid w:val="008D2F81"/>
    <w:rsid w:val="008D407E"/>
    <w:rsid w:val="008D4D14"/>
    <w:rsid w:val="008E3397"/>
    <w:rsid w:val="008E3731"/>
    <w:rsid w:val="008E7D64"/>
    <w:rsid w:val="008F3CE9"/>
    <w:rsid w:val="008F650E"/>
    <w:rsid w:val="008F75E0"/>
    <w:rsid w:val="00902662"/>
    <w:rsid w:val="00903848"/>
    <w:rsid w:val="00904C89"/>
    <w:rsid w:val="00912611"/>
    <w:rsid w:val="00920357"/>
    <w:rsid w:val="00921335"/>
    <w:rsid w:val="00922A58"/>
    <w:rsid w:val="00925856"/>
    <w:rsid w:val="0092730E"/>
    <w:rsid w:val="00931983"/>
    <w:rsid w:val="009350FB"/>
    <w:rsid w:val="00941218"/>
    <w:rsid w:val="00944F7C"/>
    <w:rsid w:val="0094681C"/>
    <w:rsid w:val="009506EB"/>
    <w:rsid w:val="00951FFD"/>
    <w:rsid w:val="00952D2B"/>
    <w:rsid w:val="00954142"/>
    <w:rsid w:val="00960919"/>
    <w:rsid w:val="00961F48"/>
    <w:rsid w:val="00967936"/>
    <w:rsid w:val="00975DE2"/>
    <w:rsid w:val="00977689"/>
    <w:rsid w:val="00977E11"/>
    <w:rsid w:val="0098058E"/>
    <w:rsid w:val="0098197D"/>
    <w:rsid w:val="00991C6C"/>
    <w:rsid w:val="00995D3F"/>
    <w:rsid w:val="00996625"/>
    <w:rsid w:val="009A3D3F"/>
    <w:rsid w:val="009A5C26"/>
    <w:rsid w:val="009A6205"/>
    <w:rsid w:val="009A6F8E"/>
    <w:rsid w:val="009B00C1"/>
    <w:rsid w:val="009B1E92"/>
    <w:rsid w:val="009B2B4F"/>
    <w:rsid w:val="009B5C2F"/>
    <w:rsid w:val="009C012B"/>
    <w:rsid w:val="009C2926"/>
    <w:rsid w:val="009C46CC"/>
    <w:rsid w:val="009D6EB6"/>
    <w:rsid w:val="009E0BD3"/>
    <w:rsid w:val="009E2BA6"/>
    <w:rsid w:val="009E2CA1"/>
    <w:rsid w:val="009F144D"/>
    <w:rsid w:val="009F6029"/>
    <w:rsid w:val="009F619D"/>
    <w:rsid w:val="00A112CE"/>
    <w:rsid w:val="00A11DFB"/>
    <w:rsid w:val="00A1344C"/>
    <w:rsid w:val="00A21378"/>
    <w:rsid w:val="00A23DDC"/>
    <w:rsid w:val="00A264BC"/>
    <w:rsid w:val="00A32B4F"/>
    <w:rsid w:val="00A34836"/>
    <w:rsid w:val="00A37938"/>
    <w:rsid w:val="00A41002"/>
    <w:rsid w:val="00A42AB3"/>
    <w:rsid w:val="00A43307"/>
    <w:rsid w:val="00A45622"/>
    <w:rsid w:val="00A464C2"/>
    <w:rsid w:val="00A47627"/>
    <w:rsid w:val="00A516C8"/>
    <w:rsid w:val="00A52BDA"/>
    <w:rsid w:val="00A53464"/>
    <w:rsid w:val="00A548E8"/>
    <w:rsid w:val="00A56CEE"/>
    <w:rsid w:val="00A579DC"/>
    <w:rsid w:val="00A57AC1"/>
    <w:rsid w:val="00A6050B"/>
    <w:rsid w:val="00A627A3"/>
    <w:rsid w:val="00A63178"/>
    <w:rsid w:val="00A7168A"/>
    <w:rsid w:val="00A72C93"/>
    <w:rsid w:val="00A737EA"/>
    <w:rsid w:val="00A753B2"/>
    <w:rsid w:val="00A8126E"/>
    <w:rsid w:val="00A833D7"/>
    <w:rsid w:val="00A863D1"/>
    <w:rsid w:val="00A86542"/>
    <w:rsid w:val="00A91846"/>
    <w:rsid w:val="00A95A1B"/>
    <w:rsid w:val="00AA31FF"/>
    <w:rsid w:val="00AA450C"/>
    <w:rsid w:val="00AA6650"/>
    <w:rsid w:val="00AA7040"/>
    <w:rsid w:val="00AB1B89"/>
    <w:rsid w:val="00AB3C1A"/>
    <w:rsid w:val="00AB5E56"/>
    <w:rsid w:val="00AB6758"/>
    <w:rsid w:val="00AC263F"/>
    <w:rsid w:val="00AC49D0"/>
    <w:rsid w:val="00AC4CEA"/>
    <w:rsid w:val="00AC5BA7"/>
    <w:rsid w:val="00AC60CF"/>
    <w:rsid w:val="00AC636C"/>
    <w:rsid w:val="00AC688E"/>
    <w:rsid w:val="00AC71AA"/>
    <w:rsid w:val="00AD0EA7"/>
    <w:rsid w:val="00AD5397"/>
    <w:rsid w:val="00AE2051"/>
    <w:rsid w:val="00AE4161"/>
    <w:rsid w:val="00AF0C52"/>
    <w:rsid w:val="00AF1A37"/>
    <w:rsid w:val="00AF44BE"/>
    <w:rsid w:val="00B01C43"/>
    <w:rsid w:val="00B05D05"/>
    <w:rsid w:val="00B06604"/>
    <w:rsid w:val="00B07724"/>
    <w:rsid w:val="00B10769"/>
    <w:rsid w:val="00B14CE0"/>
    <w:rsid w:val="00B31735"/>
    <w:rsid w:val="00B32E15"/>
    <w:rsid w:val="00B33C50"/>
    <w:rsid w:val="00B35C2A"/>
    <w:rsid w:val="00B363C1"/>
    <w:rsid w:val="00B42E9A"/>
    <w:rsid w:val="00B4338C"/>
    <w:rsid w:val="00B45BEE"/>
    <w:rsid w:val="00B46299"/>
    <w:rsid w:val="00B46F1D"/>
    <w:rsid w:val="00B54798"/>
    <w:rsid w:val="00B551FE"/>
    <w:rsid w:val="00B5599A"/>
    <w:rsid w:val="00B56A78"/>
    <w:rsid w:val="00B56CBD"/>
    <w:rsid w:val="00B601FF"/>
    <w:rsid w:val="00B628A1"/>
    <w:rsid w:val="00B62A08"/>
    <w:rsid w:val="00B63C7F"/>
    <w:rsid w:val="00B64030"/>
    <w:rsid w:val="00B6497F"/>
    <w:rsid w:val="00B706A8"/>
    <w:rsid w:val="00B70C6B"/>
    <w:rsid w:val="00B70FC4"/>
    <w:rsid w:val="00B711C6"/>
    <w:rsid w:val="00B726E8"/>
    <w:rsid w:val="00B75A57"/>
    <w:rsid w:val="00B81356"/>
    <w:rsid w:val="00B82D29"/>
    <w:rsid w:val="00B905A8"/>
    <w:rsid w:val="00B9509D"/>
    <w:rsid w:val="00B9771E"/>
    <w:rsid w:val="00B97D48"/>
    <w:rsid w:val="00BA085A"/>
    <w:rsid w:val="00BA132F"/>
    <w:rsid w:val="00BA1CE4"/>
    <w:rsid w:val="00BA71F1"/>
    <w:rsid w:val="00BA7F10"/>
    <w:rsid w:val="00BB0173"/>
    <w:rsid w:val="00BB0F6B"/>
    <w:rsid w:val="00BB1A70"/>
    <w:rsid w:val="00BB247F"/>
    <w:rsid w:val="00BB7677"/>
    <w:rsid w:val="00BC0B4E"/>
    <w:rsid w:val="00BC105B"/>
    <w:rsid w:val="00BC172C"/>
    <w:rsid w:val="00BC58ED"/>
    <w:rsid w:val="00BC7C41"/>
    <w:rsid w:val="00BD0DDD"/>
    <w:rsid w:val="00BD1326"/>
    <w:rsid w:val="00BD35BF"/>
    <w:rsid w:val="00BD3EFB"/>
    <w:rsid w:val="00BD6618"/>
    <w:rsid w:val="00BE4DEB"/>
    <w:rsid w:val="00BE5788"/>
    <w:rsid w:val="00BE7D27"/>
    <w:rsid w:val="00BF09CA"/>
    <w:rsid w:val="00BF20CD"/>
    <w:rsid w:val="00BF2C29"/>
    <w:rsid w:val="00BF362B"/>
    <w:rsid w:val="00BF3A49"/>
    <w:rsid w:val="00BF65B8"/>
    <w:rsid w:val="00BF7DF3"/>
    <w:rsid w:val="00C0100B"/>
    <w:rsid w:val="00C01827"/>
    <w:rsid w:val="00C02DB6"/>
    <w:rsid w:val="00C03294"/>
    <w:rsid w:val="00C0500F"/>
    <w:rsid w:val="00C05236"/>
    <w:rsid w:val="00C075DD"/>
    <w:rsid w:val="00C122DC"/>
    <w:rsid w:val="00C140B6"/>
    <w:rsid w:val="00C147AF"/>
    <w:rsid w:val="00C22F99"/>
    <w:rsid w:val="00C23E24"/>
    <w:rsid w:val="00C27BE7"/>
    <w:rsid w:val="00C30390"/>
    <w:rsid w:val="00C33362"/>
    <w:rsid w:val="00C37C66"/>
    <w:rsid w:val="00C41963"/>
    <w:rsid w:val="00C429AE"/>
    <w:rsid w:val="00C42D15"/>
    <w:rsid w:val="00C4509E"/>
    <w:rsid w:val="00C45621"/>
    <w:rsid w:val="00C4771F"/>
    <w:rsid w:val="00C62DBA"/>
    <w:rsid w:val="00C71D57"/>
    <w:rsid w:val="00C76851"/>
    <w:rsid w:val="00C76C3C"/>
    <w:rsid w:val="00C800A3"/>
    <w:rsid w:val="00C83DAC"/>
    <w:rsid w:val="00C853BB"/>
    <w:rsid w:val="00C86AE1"/>
    <w:rsid w:val="00C8770B"/>
    <w:rsid w:val="00C93E49"/>
    <w:rsid w:val="00C943F2"/>
    <w:rsid w:val="00C969A9"/>
    <w:rsid w:val="00CA14B8"/>
    <w:rsid w:val="00CA37D4"/>
    <w:rsid w:val="00CA459B"/>
    <w:rsid w:val="00CA5D43"/>
    <w:rsid w:val="00CA6003"/>
    <w:rsid w:val="00CA6792"/>
    <w:rsid w:val="00CA6D6B"/>
    <w:rsid w:val="00CB3CF7"/>
    <w:rsid w:val="00CB5DDB"/>
    <w:rsid w:val="00CB6F34"/>
    <w:rsid w:val="00CB737E"/>
    <w:rsid w:val="00CB7E5B"/>
    <w:rsid w:val="00CC0BDC"/>
    <w:rsid w:val="00CC2C9F"/>
    <w:rsid w:val="00CC4D54"/>
    <w:rsid w:val="00CC5318"/>
    <w:rsid w:val="00CC5608"/>
    <w:rsid w:val="00CC7CB4"/>
    <w:rsid w:val="00CD1F8C"/>
    <w:rsid w:val="00CE0200"/>
    <w:rsid w:val="00CE6657"/>
    <w:rsid w:val="00CE70BF"/>
    <w:rsid w:val="00CF1AF0"/>
    <w:rsid w:val="00CF32D0"/>
    <w:rsid w:val="00CF3F88"/>
    <w:rsid w:val="00CF439F"/>
    <w:rsid w:val="00CF6978"/>
    <w:rsid w:val="00D025E4"/>
    <w:rsid w:val="00D05F62"/>
    <w:rsid w:val="00D069A1"/>
    <w:rsid w:val="00D10831"/>
    <w:rsid w:val="00D10CE5"/>
    <w:rsid w:val="00D17E0B"/>
    <w:rsid w:val="00D22D61"/>
    <w:rsid w:val="00D243D9"/>
    <w:rsid w:val="00D24AFE"/>
    <w:rsid w:val="00D25D94"/>
    <w:rsid w:val="00D37230"/>
    <w:rsid w:val="00D40C16"/>
    <w:rsid w:val="00D40E99"/>
    <w:rsid w:val="00D419FD"/>
    <w:rsid w:val="00D45A7F"/>
    <w:rsid w:val="00D46437"/>
    <w:rsid w:val="00D4764A"/>
    <w:rsid w:val="00D50B7D"/>
    <w:rsid w:val="00D51BC6"/>
    <w:rsid w:val="00D52897"/>
    <w:rsid w:val="00D52D17"/>
    <w:rsid w:val="00D53C4A"/>
    <w:rsid w:val="00D5464C"/>
    <w:rsid w:val="00D5534C"/>
    <w:rsid w:val="00D553D0"/>
    <w:rsid w:val="00D568CF"/>
    <w:rsid w:val="00D576A0"/>
    <w:rsid w:val="00D60231"/>
    <w:rsid w:val="00D60CD0"/>
    <w:rsid w:val="00D6314B"/>
    <w:rsid w:val="00D642F7"/>
    <w:rsid w:val="00D6694A"/>
    <w:rsid w:val="00D70790"/>
    <w:rsid w:val="00D717E4"/>
    <w:rsid w:val="00D72C38"/>
    <w:rsid w:val="00D76332"/>
    <w:rsid w:val="00D77849"/>
    <w:rsid w:val="00D77A3F"/>
    <w:rsid w:val="00D803BC"/>
    <w:rsid w:val="00D8355A"/>
    <w:rsid w:val="00D86240"/>
    <w:rsid w:val="00D874B5"/>
    <w:rsid w:val="00D87855"/>
    <w:rsid w:val="00D9347F"/>
    <w:rsid w:val="00D96BFA"/>
    <w:rsid w:val="00DA1505"/>
    <w:rsid w:val="00DA3F50"/>
    <w:rsid w:val="00DA45AD"/>
    <w:rsid w:val="00DA56B4"/>
    <w:rsid w:val="00DA6314"/>
    <w:rsid w:val="00DB6FA0"/>
    <w:rsid w:val="00DC3534"/>
    <w:rsid w:val="00DC5178"/>
    <w:rsid w:val="00DC63A3"/>
    <w:rsid w:val="00DC6A9A"/>
    <w:rsid w:val="00DC76DB"/>
    <w:rsid w:val="00DD4A46"/>
    <w:rsid w:val="00DD4FE3"/>
    <w:rsid w:val="00DD55FD"/>
    <w:rsid w:val="00DE0A8E"/>
    <w:rsid w:val="00DE5D2B"/>
    <w:rsid w:val="00DF49F0"/>
    <w:rsid w:val="00DF5F52"/>
    <w:rsid w:val="00DF6044"/>
    <w:rsid w:val="00E02727"/>
    <w:rsid w:val="00E0487C"/>
    <w:rsid w:val="00E07A18"/>
    <w:rsid w:val="00E11E4E"/>
    <w:rsid w:val="00E1276B"/>
    <w:rsid w:val="00E15C28"/>
    <w:rsid w:val="00E15E82"/>
    <w:rsid w:val="00E20BC8"/>
    <w:rsid w:val="00E20C81"/>
    <w:rsid w:val="00E20EB7"/>
    <w:rsid w:val="00E238EC"/>
    <w:rsid w:val="00E30F73"/>
    <w:rsid w:val="00E31214"/>
    <w:rsid w:val="00E35C3B"/>
    <w:rsid w:val="00E35E2B"/>
    <w:rsid w:val="00E37D10"/>
    <w:rsid w:val="00E42C77"/>
    <w:rsid w:val="00E440E8"/>
    <w:rsid w:val="00E46F7F"/>
    <w:rsid w:val="00E504E0"/>
    <w:rsid w:val="00E509E1"/>
    <w:rsid w:val="00E552E5"/>
    <w:rsid w:val="00E60102"/>
    <w:rsid w:val="00E630A5"/>
    <w:rsid w:val="00E636C3"/>
    <w:rsid w:val="00E63CDD"/>
    <w:rsid w:val="00E64C9E"/>
    <w:rsid w:val="00E727F0"/>
    <w:rsid w:val="00E7478B"/>
    <w:rsid w:val="00E835DB"/>
    <w:rsid w:val="00E85FDB"/>
    <w:rsid w:val="00E86313"/>
    <w:rsid w:val="00E86F3E"/>
    <w:rsid w:val="00E90003"/>
    <w:rsid w:val="00E909BC"/>
    <w:rsid w:val="00E90D14"/>
    <w:rsid w:val="00E92552"/>
    <w:rsid w:val="00E93156"/>
    <w:rsid w:val="00E95B6B"/>
    <w:rsid w:val="00E9625F"/>
    <w:rsid w:val="00EA10F7"/>
    <w:rsid w:val="00EA1460"/>
    <w:rsid w:val="00EA22F7"/>
    <w:rsid w:val="00EA4686"/>
    <w:rsid w:val="00EA5680"/>
    <w:rsid w:val="00EA5F7C"/>
    <w:rsid w:val="00EA67C0"/>
    <w:rsid w:val="00EB412B"/>
    <w:rsid w:val="00EC32AC"/>
    <w:rsid w:val="00ED10B9"/>
    <w:rsid w:val="00ED1888"/>
    <w:rsid w:val="00ED24B6"/>
    <w:rsid w:val="00ED25A9"/>
    <w:rsid w:val="00ED3CDA"/>
    <w:rsid w:val="00ED5707"/>
    <w:rsid w:val="00ED5905"/>
    <w:rsid w:val="00EE07C2"/>
    <w:rsid w:val="00EE58BE"/>
    <w:rsid w:val="00EE704A"/>
    <w:rsid w:val="00EF0413"/>
    <w:rsid w:val="00EF27B9"/>
    <w:rsid w:val="00EF292E"/>
    <w:rsid w:val="00EF3CA2"/>
    <w:rsid w:val="00EF4541"/>
    <w:rsid w:val="00EF6074"/>
    <w:rsid w:val="00F0015B"/>
    <w:rsid w:val="00F00DB2"/>
    <w:rsid w:val="00F013BE"/>
    <w:rsid w:val="00F02C3A"/>
    <w:rsid w:val="00F06826"/>
    <w:rsid w:val="00F07B7B"/>
    <w:rsid w:val="00F10840"/>
    <w:rsid w:val="00F17BFE"/>
    <w:rsid w:val="00F30EE3"/>
    <w:rsid w:val="00F32B40"/>
    <w:rsid w:val="00F33A7F"/>
    <w:rsid w:val="00F416D4"/>
    <w:rsid w:val="00F42BCC"/>
    <w:rsid w:val="00F42F22"/>
    <w:rsid w:val="00F43128"/>
    <w:rsid w:val="00F46C01"/>
    <w:rsid w:val="00F473BB"/>
    <w:rsid w:val="00F62A82"/>
    <w:rsid w:val="00F62D0E"/>
    <w:rsid w:val="00F65251"/>
    <w:rsid w:val="00F65E8A"/>
    <w:rsid w:val="00F67761"/>
    <w:rsid w:val="00F71A6D"/>
    <w:rsid w:val="00F71F79"/>
    <w:rsid w:val="00F72028"/>
    <w:rsid w:val="00F73AC3"/>
    <w:rsid w:val="00F779F0"/>
    <w:rsid w:val="00F8075F"/>
    <w:rsid w:val="00F82FD7"/>
    <w:rsid w:val="00F86BB5"/>
    <w:rsid w:val="00F87243"/>
    <w:rsid w:val="00F90616"/>
    <w:rsid w:val="00F91294"/>
    <w:rsid w:val="00F91961"/>
    <w:rsid w:val="00F91B5F"/>
    <w:rsid w:val="00F975BA"/>
    <w:rsid w:val="00F97A56"/>
    <w:rsid w:val="00FA0DFB"/>
    <w:rsid w:val="00FA148C"/>
    <w:rsid w:val="00FA626A"/>
    <w:rsid w:val="00FA6597"/>
    <w:rsid w:val="00FA7307"/>
    <w:rsid w:val="00FA797C"/>
    <w:rsid w:val="00FB0302"/>
    <w:rsid w:val="00FB0B06"/>
    <w:rsid w:val="00FB0B78"/>
    <w:rsid w:val="00FB63E9"/>
    <w:rsid w:val="00FB6E20"/>
    <w:rsid w:val="00FC03A8"/>
    <w:rsid w:val="00FC3E31"/>
    <w:rsid w:val="00FC3E45"/>
    <w:rsid w:val="00FC7EFD"/>
    <w:rsid w:val="00FD1BC0"/>
    <w:rsid w:val="00FD34E1"/>
    <w:rsid w:val="00FD38AB"/>
    <w:rsid w:val="00FD58FF"/>
    <w:rsid w:val="00FD6934"/>
    <w:rsid w:val="00FD78BA"/>
    <w:rsid w:val="00FD7BD7"/>
    <w:rsid w:val="00FE0286"/>
    <w:rsid w:val="00FE118B"/>
    <w:rsid w:val="00FE13CA"/>
    <w:rsid w:val="00FF231E"/>
    <w:rsid w:val="00FF3C34"/>
    <w:rsid w:val="00FF48C0"/>
    <w:rsid w:val="00FF4FAE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0913B"/>
  <w15:docId w15:val="{96603574-CFEC-41C9-B045-D822131E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26E"/>
    <w:pPr>
      <w:spacing w:before="40" w:after="60" w:line="240" w:lineRule="auto"/>
      <w:ind w:firstLine="567"/>
      <w:jc w:val="both"/>
    </w:pPr>
    <w:rPr>
      <w:rFonts w:ascii="GHEA Grapalat" w:hAnsi="GHEA Grapalat" w:cs="Sylfaen"/>
      <w:bCs/>
      <w:iCs/>
      <w:sz w:val="24"/>
      <w:szCs w:val="24"/>
      <w:shd w:val="clear" w:color="auto" w:fill="FFFFFF"/>
      <w:lang w:val="hy-AM"/>
    </w:rPr>
  </w:style>
  <w:style w:type="paragraph" w:styleId="Heading1">
    <w:name w:val="heading 1"/>
    <w:basedOn w:val="ListParagraph"/>
    <w:next w:val="Normal"/>
    <w:link w:val="Heading1Char"/>
    <w:qFormat/>
    <w:rsid w:val="00577D64"/>
    <w:pPr>
      <w:keepNext/>
      <w:keepLines/>
      <w:numPr>
        <w:numId w:val="39"/>
      </w:numPr>
      <w:spacing w:before="600" w:after="480"/>
      <w:ind w:left="357" w:hanging="357"/>
      <w:contextualSpacing w:val="0"/>
      <w:jc w:val="left"/>
      <w:outlineLvl w:val="0"/>
    </w:pPr>
    <w:rPr>
      <w:b/>
      <w:bCs w:val="0"/>
      <w:color w:val="0070C0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267A9"/>
    <w:pPr>
      <w:keepNext/>
      <w:keepLines/>
      <w:numPr>
        <w:ilvl w:val="1"/>
        <w:numId w:val="39"/>
      </w:numPr>
      <w:spacing w:before="480" w:after="360"/>
      <w:ind w:left="993" w:hanging="567"/>
      <w:jc w:val="left"/>
      <w:outlineLvl w:val="1"/>
    </w:pPr>
    <w:rPr>
      <w:b/>
      <w:bCs w:val="0"/>
      <w:sz w:val="26"/>
      <w:szCs w:val="26"/>
      <w:shd w:val="clear" w:color="auto" w:fil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B70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58C"/>
    <w:pPr>
      <w:keepNext/>
      <w:keepLines/>
      <w:tabs>
        <w:tab w:val="center" w:pos="4680"/>
        <w:tab w:val="right" w:pos="9360"/>
      </w:tabs>
      <w:spacing w:after="0"/>
      <w:ind w:firstLine="0"/>
      <w:jc w:val="left"/>
    </w:pPr>
    <w:rPr>
      <w:b/>
      <w:bCs w:val="0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52458C"/>
    <w:rPr>
      <w:rFonts w:ascii="GHEA Grapalat" w:hAnsi="GHEA Grapalat" w:cs="Sylfaen"/>
      <w:b/>
      <w:iCs/>
      <w:sz w:val="28"/>
      <w:szCs w:val="28"/>
      <w:lang w:val="hy-AM" w:eastAsia="ru-RU"/>
    </w:rPr>
  </w:style>
  <w:style w:type="paragraph" w:styleId="Footer">
    <w:name w:val="footer"/>
    <w:basedOn w:val="Normal"/>
    <w:link w:val="FooterChar"/>
    <w:uiPriority w:val="99"/>
    <w:unhideWhenUsed/>
    <w:rsid w:val="00002F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2F2C"/>
  </w:style>
  <w:style w:type="table" w:styleId="TableGrid">
    <w:name w:val="Table Grid"/>
    <w:basedOn w:val="TableNormal"/>
    <w:uiPriority w:val="39"/>
    <w:rsid w:val="00002F2C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0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1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1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Titulo 2,Report Para,Number Bullets,Resume Title,heading 4,Citation List,WinDForce-Letter,Heading 2_sj,En tête 1,Indent Paragraph,Annexlist,Ha,ANNEX,List Paragraph2,Paragraph,Graphic,Bullets1,Colorful List - Accent 11,Akapit z listą BS,3"/>
    <w:basedOn w:val="Normal"/>
    <w:link w:val="ListParagraphChar"/>
    <w:uiPriority w:val="34"/>
    <w:qFormat/>
    <w:rsid w:val="004C5E84"/>
    <w:pPr>
      <w:ind w:left="720"/>
      <w:contextualSpacing/>
    </w:pPr>
  </w:style>
  <w:style w:type="character" w:customStyle="1" w:styleId="ListParagraphChar">
    <w:name w:val="List Paragraph Char"/>
    <w:aliases w:val="Titulo 2 Char,Report Para Char,Number Bullets Char,Resume Title Char,heading 4 Char,Citation List Char,WinDForce-Letter Char,Heading 2_sj Char,En tête 1 Char,Indent Paragraph Char,Annexlist Char,Ha Char,ANNEX Char,Paragraph Char"/>
    <w:basedOn w:val="DefaultParagraphFont"/>
    <w:link w:val="ListParagraph"/>
    <w:uiPriority w:val="34"/>
    <w:qFormat/>
    <w:rsid w:val="004C5E84"/>
  </w:style>
  <w:style w:type="paragraph" w:styleId="NormalWeb">
    <w:name w:val="Normal (Web)"/>
    <w:basedOn w:val="Normal"/>
    <w:uiPriority w:val="99"/>
    <w:unhideWhenUsed/>
    <w:rsid w:val="004C5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E55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A7307"/>
    <w:rPr>
      <w:color w:val="0070C0"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307"/>
    <w:rPr>
      <w:rFonts w:ascii="GHEA Grapalat" w:hAnsi="GHEA Grapalat"/>
      <w:color w:val="0070C0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552E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552E5"/>
    <w:rPr>
      <w:rFonts w:ascii="GHEA Grapalat" w:hAnsi="GHEA Grapalat"/>
      <w:b/>
      <w:bCs/>
      <w:color w:val="0070C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2458C"/>
    <w:pPr>
      <w:tabs>
        <w:tab w:val="right" w:leader="dot" w:pos="9276"/>
      </w:tabs>
      <w:spacing w:after="100"/>
      <w:ind w:left="851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561E5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77D64"/>
    <w:rPr>
      <w:rFonts w:ascii="GHEA Grapalat" w:hAnsi="GHEA Grapalat" w:cs="Sylfaen"/>
      <w:b/>
      <w:iCs/>
      <w:color w:val="0070C0"/>
      <w:sz w:val="28"/>
      <w:szCs w:val="28"/>
      <w:lang w:val="hy-AM"/>
    </w:rPr>
  </w:style>
  <w:style w:type="paragraph" w:styleId="Revision">
    <w:name w:val="Revision"/>
    <w:hidden/>
    <w:uiPriority w:val="99"/>
    <w:semiHidden/>
    <w:rsid w:val="00C4562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33753A"/>
    <w:pPr>
      <w:spacing w:after="0"/>
      <w:ind w:firstLine="0"/>
    </w:pPr>
    <w:rPr>
      <w:rFonts w:eastAsia="Times New Roman" w:cs="Times New Roman"/>
      <w:bCs w:val="0"/>
      <w:i/>
      <w:sz w:val="16"/>
      <w:szCs w:val="16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753A"/>
    <w:rPr>
      <w:rFonts w:ascii="GHEA Grapalat" w:eastAsia="Times New Roman" w:hAnsi="GHEA Grapalat" w:cs="Times New Roman"/>
      <w:i/>
      <w:iCs/>
      <w:sz w:val="16"/>
      <w:szCs w:val="16"/>
      <w:lang w:val="hy-AM" w:eastAsia="ru-RU"/>
    </w:rPr>
  </w:style>
  <w:style w:type="character" w:styleId="FootnoteReference">
    <w:name w:val="footnote reference"/>
    <w:uiPriority w:val="99"/>
    <w:semiHidden/>
    <w:rsid w:val="00CF6978"/>
    <w:rPr>
      <w:vertAlign w:val="superscript"/>
    </w:rPr>
  </w:style>
  <w:style w:type="character" w:styleId="Strong">
    <w:name w:val="Strong"/>
    <w:uiPriority w:val="22"/>
    <w:qFormat/>
    <w:rsid w:val="00CF6978"/>
    <w:rPr>
      <w:b/>
      <w:bCs/>
    </w:rPr>
  </w:style>
  <w:style w:type="paragraph" w:customStyle="1" w:styleId="Default">
    <w:name w:val="Default"/>
    <w:rsid w:val="002F274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1">
    <w:name w:val="Normal1"/>
    <w:aliases w:val="Normal 1"/>
    <w:qFormat/>
    <w:rsid w:val="00C943F2"/>
    <w:pPr>
      <w:spacing w:after="200" w:line="276" w:lineRule="auto"/>
    </w:pPr>
    <w:rPr>
      <w:rFonts w:ascii="Calibri" w:eastAsia="Calibri" w:hAnsi="Calibri" w:cs="Calibri"/>
      <w:lang w:val="hy-AM"/>
    </w:rPr>
  </w:style>
  <w:style w:type="table" w:customStyle="1" w:styleId="TableGrid1">
    <w:name w:val="Table Grid1"/>
    <w:basedOn w:val="TableNormal"/>
    <w:next w:val="TableGrid"/>
    <w:uiPriority w:val="39"/>
    <w:rsid w:val="00AE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51D8B"/>
    <w:p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f01">
    <w:name w:val="cf01"/>
    <w:basedOn w:val="DefaultParagraphFont"/>
    <w:rsid w:val="005221A9"/>
    <w:rPr>
      <w:rFonts w:ascii="Segoe UI" w:hAnsi="Segoe UI" w:cs="Segoe UI" w:hint="default"/>
      <w:color w:val="0070C0"/>
      <w:sz w:val="18"/>
      <w:szCs w:val="18"/>
    </w:rPr>
  </w:style>
  <w:style w:type="character" w:customStyle="1" w:styleId="cf11">
    <w:name w:val="cf11"/>
    <w:basedOn w:val="DefaultParagraphFont"/>
    <w:rsid w:val="005221A9"/>
    <w:rPr>
      <w:rFonts w:ascii="Segoe UI" w:hAnsi="Segoe UI" w:cs="Segoe UI" w:hint="default"/>
      <w:color w:val="0070C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B3CF7"/>
  </w:style>
  <w:style w:type="paragraph" w:styleId="Title">
    <w:name w:val="Title"/>
    <w:basedOn w:val="Normal"/>
    <w:next w:val="Normal"/>
    <w:link w:val="TitleChar"/>
    <w:uiPriority w:val="10"/>
    <w:qFormat/>
    <w:rsid w:val="00811082"/>
    <w:pPr>
      <w:spacing w:before="0" w:after="600"/>
      <w:ind w:firstLine="0"/>
      <w:contextualSpacing/>
      <w:jc w:val="center"/>
    </w:pPr>
    <w:rPr>
      <w:rFonts w:eastAsia="SimSun" w:cstheme="majorBidi"/>
      <w:b/>
      <w:bCs w:val="0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1082"/>
    <w:rPr>
      <w:rFonts w:ascii="GHEA Grapalat" w:eastAsia="SimSun" w:hAnsi="GHEA Grapalat" w:cstheme="majorBidi"/>
      <w:b/>
      <w:iCs/>
      <w:spacing w:val="-10"/>
      <w:kern w:val="28"/>
      <w:sz w:val="32"/>
      <w:szCs w:val="32"/>
      <w:lang w:val="hy-AM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C28"/>
    <w:pPr>
      <w:numPr>
        <w:ilvl w:val="1"/>
      </w:numPr>
      <w:ind w:firstLine="567"/>
    </w:pPr>
    <w:rPr>
      <w:rFonts w:eastAsia="Times New Roman"/>
      <w:b/>
      <w:bCs w:val="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C28"/>
    <w:rPr>
      <w:rFonts w:ascii="GHEA Grapalat" w:eastAsia="Times New Roman" w:hAnsi="GHEA Grapalat"/>
      <w:b/>
      <w:bCs/>
      <w:spacing w:val="15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B3CF7"/>
    <w:rPr>
      <w:b/>
      <w:i/>
      <w:color w:val="404040" w:themeColor="text1" w:themeTint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267A9"/>
    <w:rPr>
      <w:rFonts w:ascii="GHEA Grapalat" w:hAnsi="GHEA Grapalat" w:cs="Sylfaen"/>
      <w:b/>
      <w:iCs/>
      <w:sz w:val="26"/>
      <w:szCs w:val="26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4B3B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y-AM"/>
    </w:rPr>
  </w:style>
  <w:style w:type="paragraph" w:styleId="TOC2">
    <w:name w:val="toc 2"/>
    <w:basedOn w:val="Normal"/>
    <w:next w:val="Normal"/>
    <w:autoRedefine/>
    <w:uiPriority w:val="39"/>
    <w:unhideWhenUsed/>
    <w:rsid w:val="00D6694A"/>
    <w:pPr>
      <w:tabs>
        <w:tab w:val="right" w:leader="dot" w:pos="9276"/>
      </w:tabs>
      <w:spacing w:after="100"/>
      <w:ind w:left="1134" w:hanging="283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4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5677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65DA-63FD-43DA-858D-45EF79AC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2466</Words>
  <Characters>14058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dep5@armsai.am</dc:creator>
  <cp:keywords>https:/mul2.armsai.am/tasks/21185/oneclick?token=9a718b395b7d842eb3a5ad1f959c6ae6</cp:keywords>
  <dc:description/>
  <cp:lastModifiedBy>Anna Akbalyan</cp:lastModifiedBy>
  <cp:revision>2</cp:revision>
  <cp:lastPrinted>2025-07-23T11:42:00Z</cp:lastPrinted>
  <dcterms:created xsi:type="dcterms:W3CDTF">2025-08-28T10:49:00Z</dcterms:created>
  <dcterms:modified xsi:type="dcterms:W3CDTF">2025-08-28T10:49:00Z</dcterms:modified>
</cp:coreProperties>
</file>